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063" w:rsidRDefault="006C7063" w:rsidP="006C7063">
      <w:pPr>
        <w:rPr>
          <w:rFonts w:cs="Arial"/>
          <w:b/>
          <w:bCs/>
          <w:sz w:val="40"/>
          <w:szCs w:val="40"/>
          <w:rtl/>
        </w:rPr>
      </w:pPr>
      <w:r w:rsidRPr="00D75088">
        <w:rPr>
          <w:rFonts w:cs="Arial" w:hint="cs"/>
          <w:b/>
          <w:bCs/>
          <w:sz w:val="40"/>
          <w:szCs w:val="40"/>
          <w:rtl/>
        </w:rPr>
        <w:t>מדור</w:t>
      </w:r>
      <w:r w:rsidRPr="00D75088">
        <w:rPr>
          <w:rFonts w:cs="Arial"/>
          <w:b/>
          <w:bCs/>
          <w:sz w:val="40"/>
          <w:szCs w:val="40"/>
          <w:rtl/>
        </w:rPr>
        <w:t xml:space="preserve"> </w:t>
      </w:r>
      <w:r w:rsidRPr="00D75088">
        <w:rPr>
          <w:rFonts w:cs="Arial" w:hint="cs"/>
          <w:b/>
          <w:bCs/>
          <w:sz w:val="40"/>
          <w:szCs w:val="40"/>
          <w:rtl/>
        </w:rPr>
        <w:t>ח - עולם</w:t>
      </w:r>
      <w:r w:rsidRPr="00D75088">
        <w:rPr>
          <w:rFonts w:cs="Arial"/>
          <w:b/>
          <w:bCs/>
          <w:sz w:val="40"/>
          <w:szCs w:val="40"/>
          <w:rtl/>
        </w:rPr>
        <w:t xml:space="preserve"> </w:t>
      </w:r>
      <w:r w:rsidRPr="00D75088">
        <w:rPr>
          <w:rFonts w:cs="Arial" w:hint="cs"/>
          <w:b/>
          <w:bCs/>
          <w:sz w:val="40"/>
          <w:szCs w:val="40"/>
          <w:rtl/>
        </w:rPr>
        <w:t>המשפט</w:t>
      </w:r>
      <w:r w:rsidRPr="00D75088">
        <w:rPr>
          <w:rFonts w:cs="Arial"/>
          <w:b/>
          <w:bCs/>
          <w:sz w:val="40"/>
          <w:szCs w:val="40"/>
          <w:rtl/>
        </w:rPr>
        <w:t xml:space="preserve"> </w:t>
      </w:r>
      <w:r w:rsidRPr="00D75088">
        <w:rPr>
          <w:rFonts w:cs="Arial" w:hint="cs"/>
          <w:b/>
          <w:bCs/>
          <w:sz w:val="40"/>
          <w:szCs w:val="40"/>
          <w:rtl/>
        </w:rPr>
        <w:t>והשופטים</w:t>
      </w:r>
    </w:p>
    <w:p w:rsidR="006C7063" w:rsidRPr="00D75088" w:rsidRDefault="006C7063" w:rsidP="006C7063">
      <w:pPr>
        <w:rPr>
          <w:b/>
          <w:bCs/>
          <w:sz w:val="40"/>
          <w:szCs w:val="40"/>
          <w:rtl/>
        </w:rPr>
      </w:pPr>
    </w:p>
    <w:p w:rsidR="006915FB" w:rsidRPr="00D75088" w:rsidRDefault="006915FB" w:rsidP="006915FB">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מאבק עוה"ד בכותבי הבקשות</w:t>
      </w:r>
    </w:p>
    <w:p w:rsidR="006915FB" w:rsidRPr="00D75088" w:rsidRDefault="006915FB" w:rsidP="006915FB">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אתיקה של שופטים</w:t>
      </w:r>
    </w:p>
    <w:p w:rsidR="006915FB" w:rsidRPr="00D75088" w:rsidRDefault="006915FB" w:rsidP="006915FB">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חוקות וסדרי משפט ערב הקמת המדינה</w:t>
      </w:r>
    </w:p>
    <w:p w:rsidR="006915FB" w:rsidRPr="00D75088" w:rsidRDefault="006915FB" w:rsidP="006915FB">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חופש המצפון והפולחן בישראל</w:t>
      </w:r>
    </w:p>
    <w:p w:rsidR="006915FB" w:rsidRPr="00D75088" w:rsidRDefault="006915FB" w:rsidP="006915FB">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האם יש הצדקה לבוררות חובה</w:t>
      </w:r>
    </w:p>
    <w:p w:rsidR="006915FB" w:rsidRPr="00D75088" w:rsidRDefault="006915FB" w:rsidP="006915FB">
      <w:pPr>
        <w:pStyle w:val="ad"/>
        <w:numPr>
          <w:ilvl w:val="0"/>
          <w:numId w:val="13"/>
        </w:numPr>
        <w:rPr>
          <w:rFonts w:asciiTheme="minorBidi" w:hAnsiTheme="minorBidi"/>
          <w:b/>
          <w:bCs/>
          <w:sz w:val="28"/>
          <w:szCs w:val="28"/>
        </w:rPr>
      </w:pPr>
      <w:r w:rsidRPr="00D75088">
        <w:rPr>
          <w:rFonts w:asciiTheme="minorBidi" w:hAnsiTheme="minorBidi"/>
          <w:b/>
          <w:bCs/>
          <w:sz w:val="28"/>
          <w:szCs w:val="28"/>
          <w:rtl/>
        </w:rPr>
        <w:t>הרטוריקה בעולם המשפט הישראלי</w:t>
      </w:r>
    </w:p>
    <w:p w:rsidR="006915FB" w:rsidRPr="00D75088" w:rsidRDefault="006915FB" w:rsidP="006915FB">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סוד רפואי וחשיפתו לציבור</w:t>
      </w:r>
    </w:p>
    <w:p w:rsidR="00C431B0" w:rsidRPr="00D75088" w:rsidRDefault="00C431B0" w:rsidP="00C431B0">
      <w:pPr>
        <w:pStyle w:val="ad"/>
        <w:numPr>
          <w:ilvl w:val="0"/>
          <w:numId w:val="13"/>
        </w:numPr>
        <w:rPr>
          <w:rFonts w:asciiTheme="minorBidi" w:hAnsiTheme="minorBidi"/>
          <w:b/>
          <w:bCs/>
          <w:sz w:val="28"/>
          <w:szCs w:val="28"/>
        </w:rPr>
      </w:pPr>
      <w:r w:rsidRPr="0007216D">
        <w:rPr>
          <w:rFonts w:asciiTheme="minorBidi" w:hAnsiTheme="minorBidi" w:hint="cs"/>
          <w:b/>
          <w:bCs/>
          <w:sz w:val="28"/>
          <w:szCs w:val="28"/>
          <w:rtl/>
        </w:rPr>
        <w:t>חתירות להדחת רבנים ובעלי משרות שררה</w:t>
      </w:r>
    </w:p>
    <w:p w:rsidR="006915FB" w:rsidRPr="00D75088" w:rsidRDefault="006915FB" w:rsidP="0069180D">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 xml:space="preserve">עת </w:t>
      </w:r>
      <w:r w:rsidR="00337CF7">
        <w:rPr>
          <w:rFonts w:asciiTheme="minorBidi" w:hAnsiTheme="minorBidi" w:hint="cs"/>
          <w:b/>
          <w:bCs/>
          <w:sz w:val="28"/>
          <w:szCs w:val="28"/>
          <w:rtl/>
        </w:rPr>
        <w:t>לבטל את</w:t>
      </w:r>
      <w:r w:rsidRPr="00D75088">
        <w:rPr>
          <w:rFonts w:asciiTheme="minorBidi" w:hAnsiTheme="minorBidi"/>
          <w:b/>
          <w:bCs/>
          <w:sz w:val="28"/>
          <w:szCs w:val="28"/>
          <w:rtl/>
        </w:rPr>
        <w:t xml:space="preserve"> הפלגנות </w:t>
      </w:r>
      <w:r w:rsidR="0069180D">
        <w:rPr>
          <w:rFonts w:asciiTheme="minorBidi" w:hAnsiTheme="minorBidi" w:hint="cs"/>
          <w:b/>
          <w:bCs/>
          <w:sz w:val="28"/>
          <w:szCs w:val="28"/>
          <w:rtl/>
        </w:rPr>
        <w:t>לספרדים ואשכנזים</w:t>
      </w:r>
    </w:p>
    <w:p w:rsidR="006915FB" w:rsidRPr="00D75088" w:rsidRDefault="006915FB" w:rsidP="006915FB">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 xml:space="preserve">עיתונאי, פרקליט, דיפלומט ומשפטן- י.ד. </w:t>
      </w:r>
      <w:proofErr w:type="spellStart"/>
      <w:r w:rsidRPr="00D75088">
        <w:rPr>
          <w:rFonts w:asciiTheme="minorBidi" w:hAnsiTheme="minorBidi"/>
          <w:b/>
          <w:bCs/>
          <w:sz w:val="28"/>
          <w:szCs w:val="28"/>
          <w:rtl/>
        </w:rPr>
        <w:t>גויטיין</w:t>
      </w:r>
      <w:proofErr w:type="spellEnd"/>
    </w:p>
    <w:p w:rsidR="006915FB" w:rsidRPr="00607DFF" w:rsidRDefault="007756A9" w:rsidP="00607DFF">
      <w:pPr>
        <w:pStyle w:val="ad"/>
        <w:numPr>
          <w:ilvl w:val="0"/>
          <w:numId w:val="13"/>
        </w:numPr>
        <w:rPr>
          <w:rFonts w:asciiTheme="minorBidi" w:hAnsiTheme="minorBidi"/>
          <w:b/>
          <w:bCs/>
          <w:sz w:val="28"/>
          <w:szCs w:val="28"/>
          <w:rtl/>
        </w:rPr>
      </w:pPr>
      <w:r w:rsidRPr="00D75088">
        <w:rPr>
          <w:rFonts w:asciiTheme="minorBidi" w:hAnsiTheme="minorBidi"/>
          <w:b/>
          <w:bCs/>
          <w:sz w:val="28"/>
          <w:szCs w:val="28"/>
          <w:rtl/>
        </w:rPr>
        <w:t xml:space="preserve">משה כהן – השופט הצנוע </w:t>
      </w:r>
    </w:p>
    <w:p w:rsidR="00CC7C44" w:rsidRPr="0007216D" w:rsidRDefault="00873FE4" w:rsidP="00CC7C44">
      <w:pPr>
        <w:pStyle w:val="ad"/>
        <w:numPr>
          <w:ilvl w:val="0"/>
          <w:numId w:val="13"/>
        </w:numPr>
        <w:rPr>
          <w:rFonts w:asciiTheme="minorBidi" w:hAnsiTheme="minorBidi"/>
          <w:b/>
          <w:bCs/>
          <w:sz w:val="28"/>
          <w:szCs w:val="28"/>
        </w:rPr>
      </w:pPr>
      <w:r>
        <w:rPr>
          <w:rFonts w:asciiTheme="minorBidi" w:hAnsiTheme="minorBidi" w:hint="cs"/>
          <w:b/>
          <w:bCs/>
          <w:sz w:val="28"/>
          <w:szCs w:val="28"/>
          <w:rtl/>
        </w:rPr>
        <w:t xml:space="preserve">הסטודנט </w:t>
      </w:r>
      <w:r w:rsidR="00CC7C44" w:rsidRPr="0007216D">
        <w:rPr>
          <w:rFonts w:asciiTheme="minorBidi" w:hAnsiTheme="minorBidi" w:hint="cs"/>
          <w:b/>
          <w:bCs/>
          <w:sz w:val="28"/>
          <w:szCs w:val="28"/>
          <w:rtl/>
        </w:rPr>
        <w:t>שלמה מזרחי נחקר כחשוד ברצח דה-האן</w:t>
      </w:r>
    </w:p>
    <w:p w:rsidR="006915FB" w:rsidRDefault="006915FB" w:rsidP="006915FB">
      <w:pPr>
        <w:pStyle w:val="ad"/>
        <w:numPr>
          <w:ilvl w:val="0"/>
          <w:numId w:val="13"/>
        </w:numPr>
        <w:rPr>
          <w:rFonts w:asciiTheme="minorBidi" w:hAnsiTheme="minorBidi"/>
          <w:b/>
          <w:bCs/>
          <w:sz w:val="28"/>
          <w:szCs w:val="28"/>
        </w:rPr>
      </w:pPr>
      <w:r w:rsidRPr="00D75088">
        <w:rPr>
          <w:rFonts w:asciiTheme="minorBidi" w:hAnsiTheme="minorBidi"/>
          <w:b/>
          <w:bCs/>
          <w:sz w:val="28"/>
          <w:szCs w:val="28"/>
          <w:rtl/>
        </w:rPr>
        <w:t>סקירת ספר: מבעד לגלימה- אוטוביוגרפיה של מרים בן פורת</w:t>
      </w:r>
    </w:p>
    <w:p w:rsidR="00F22CBC" w:rsidRPr="00D75088" w:rsidRDefault="00F22CBC" w:rsidP="006D439B">
      <w:pPr>
        <w:pStyle w:val="ad"/>
        <w:rPr>
          <w:rFonts w:asciiTheme="minorBidi" w:hAnsiTheme="minorBidi"/>
          <w:b/>
          <w:bCs/>
          <w:sz w:val="28"/>
          <w:szCs w:val="28"/>
        </w:rPr>
      </w:pPr>
    </w:p>
    <w:p w:rsidR="009647FE" w:rsidRPr="006915FB" w:rsidRDefault="009647FE" w:rsidP="009647FE">
      <w:pPr>
        <w:rPr>
          <w:b/>
          <w:bCs/>
          <w:sz w:val="36"/>
          <w:szCs w:val="36"/>
          <w:rtl/>
        </w:rPr>
      </w:pPr>
    </w:p>
    <w:p w:rsidR="00E52C49" w:rsidRDefault="00E52C49">
      <w:pPr>
        <w:bidi w:val="0"/>
        <w:rPr>
          <w:rFonts w:cs="David"/>
          <w:b/>
          <w:bCs/>
          <w:sz w:val="40"/>
          <w:szCs w:val="40"/>
          <w:rtl/>
        </w:rPr>
      </w:pPr>
      <w:r>
        <w:rPr>
          <w:rFonts w:cs="David"/>
          <w:b/>
          <w:bCs/>
          <w:sz w:val="40"/>
          <w:szCs w:val="40"/>
          <w:rtl/>
        </w:rPr>
        <w:br w:type="page"/>
      </w:r>
    </w:p>
    <w:p w:rsidR="009647FE" w:rsidRPr="006915FB" w:rsidRDefault="009647FE" w:rsidP="009647FE">
      <w:pPr>
        <w:jc w:val="center"/>
        <w:rPr>
          <w:rFonts w:cs="David"/>
          <w:b/>
          <w:bCs/>
          <w:sz w:val="40"/>
          <w:szCs w:val="40"/>
          <w:rtl/>
        </w:rPr>
      </w:pPr>
      <w:r w:rsidRPr="006915FB">
        <w:rPr>
          <w:rFonts w:cs="David" w:hint="cs"/>
          <w:b/>
          <w:bCs/>
          <w:sz w:val="40"/>
          <w:szCs w:val="40"/>
          <w:rtl/>
        </w:rPr>
        <w:lastRenderedPageBreak/>
        <w:t>מאבק עוה"ד בכותבי הבקשות</w:t>
      </w:r>
    </w:p>
    <w:p w:rsidR="009647FE" w:rsidRDefault="009647FE" w:rsidP="009647FE">
      <w:pPr>
        <w:rPr>
          <w:rFonts w:cs="David"/>
          <w:b/>
          <w:bCs/>
          <w:sz w:val="32"/>
          <w:szCs w:val="32"/>
          <w:u w:val="single"/>
          <w:rtl/>
        </w:rPr>
      </w:pPr>
    </w:p>
    <w:p w:rsidR="009647FE" w:rsidRDefault="009647FE" w:rsidP="00F22CBC">
      <w:pPr>
        <w:spacing w:line="360" w:lineRule="auto"/>
        <w:ind w:left="360"/>
        <w:jc w:val="both"/>
        <w:rPr>
          <w:rFonts w:cs="David"/>
        </w:rPr>
      </w:pPr>
      <w:r>
        <w:rPr>
          <w:rFonts w:cs="David" w:hint="cs"/>
          <w:rtl/>
        </w:rPr>
        <w:t>אדם המצוי כיום במערכת המשפטית תוהה על ה</w:t>
      </w:r>
      <w:r w:rsidR="004435AD">
        <w:rPr>
          <w:rFonts w:cs="David" w:hint="cs"/>
          <w:rtl/>
        </w:rPr>
        <w:t>י</w:t>
      </w:r>
      <w:bookmarkStart w:id="0" w:name="_GoBack"/>
      <w:bookmarkEnd w:id="0"/>
      <w:r>
        <w:rPr>
          <w:rFonts w:cs="David" w:hint="cs"/>
          <w:rtl/>
        </w:rPr>
        <w:t xml:space="preserve">עלמו של ענף מוזר שליווה </w:t>
      </w:r>
      <w:r w:rsidR="009D238C">
        <w:rPr>
          <w:rFonts w:cs="David" w:hint="cs"/>
          <w:rtl/>
        </w:rPr>
        <w:t>א</w:t>
      </w:r>
      <w:r>
        <w:rPr>
          <w:rFonts w:cs="David" w:hint="cs"/>
          <w:rtl/>
        </w:rPr>
        <w:t>ת מקצוע עריכת הדין בתקופת המנדט ושנים רבות לאחר הקמת המדינה.</w:t>
      </w:r>
    </w:p>
    <w:p w:rsidR="009647FE" w:rsidRDefault="009647FE" w:rsidP="00335F97">
      <w:pPr>
        <w:spacing w:line="360" w:lineRule="auto"/>
        <w:ind w:left="360"/>
        <w:jc w:val="both"/>
        <w:rPr>
          <w:rFonts w:cs="David"/>
          <w:rtl/>
        </w:rPr>
      </w:pPr>
      <w:r>
        <w:rPr>
          <w:rFonts w:cs="David" w:hint="cs"/>
          <w:rtl/>
        </w:rPr>
        <w:t>ענף אנכרוניסטי זה ש</w:t>
      </w:r>
      <w:r w:rsidR="0041499C">
        <w:rPr>
          <w:rFonts w:cs="David" w:hint="cs"/>
          <w:rtl/>
        </w:rPr>
        <w:t>היה של</w:t>
      </w:r>
      <w:r>
        <w:rPr>
          <w:rFonts w:cs="David" w:hint="cs"/>
          <w:rtl/>
        </w:rPr>
        <w:t xml:space="preserve"> "כותבי בקשות" היה תופעה ציורית ותחרותית לעוה"ד, </w:t>
      </w:r>
      <w:r w:rsidR="00F22CBC">
        <w:rPr>
          <w:rFonts w:cs="David" w:hint="cs"/>
          <w:rtl/>
        </w:rPr>
        <w:t xml:space="preserve">ואלה היו ופעלו </w:t>
      </w:r>
      <w:r>
        <w:rPr>
          <w:rFonts w:cs="David" w:hint="cs"/>
          <w:rtl/>
        </w:rPr>
        <w:t>בתקופת המנדט ולאחריה, בכניסה לבתי המשפט, במגרש הרוסים, ביר</w:t>
      </w:r>
      <w:r w:rsidR="00F22CBC">
        <w:rPr>
          <w:rFonts w:cs="David" w:hint="cs"/>
          <w:rtl/>
        </w:rPr>
        <w:t xml:space="preserve">ושלים וכן </w:t>
      </w:r>
      <w:r>
        <w:rPr>
          <w:rFonts w:cs="David" w:hint="cs"/>
          <w:rtl/>
        </w:rPr>
        <w:t xml:space="preserve"> ברחובות יהודה הלוי </w:t>
      </w:r>
      <w:proofErr w:type="spellStart"/>
      <w:r>
        <w:rPr>
          <w:rFonts w:cs="David" w:hint="cs"/>
          <w:rtl/>
        </w:rPr>
        <w:t>ולילנבלום</w:t>
      </w:r>
      <w:proofErr w:type="spellEnd"/>
      <w:r>
        <w:rPr>
          <w:rFonts w:cs="David" w:hint="cs"/>
          <w:rtl/>
        </w:rPr>
        <w:t xml:space="preserve"> בתל אביב</w:t>
      </w:r>
      <w:r w:rsidR="00F22CBC">
        <w:rPr>
          <w:rFonts w:cs="David" w:hint="cs"/>
          <w:rtl/>
        </w:rPr>
        <w:t xml:space="preserve"> ובר</w:t>
      </w:r>
      <w:r>
        <w:rPr>
          <w:rFonts w:cs="David" w:hint="cs"/>
          <w:rtl/>
        </w:rPr>
        <w:t xml:space="preserve">ח' </w:t>
      </w:r>
      <w:proofErr w:type="spellStart"/>
      <w:r>
        <w:rPr>
          <w:rFonts w:cs="David" w:hint="cs"/>
          <w:rtl/>
        </w:rPr>
        <w:t>בוסטרוס</w:t>
      </w:r>
      <w:proofErr w:type="spellEnd"/>
      <w:r>
        <w:rPr>
          <w:rFonts w:cs="David" w:hint="cs"/>
          <w:rtl/>
        </w:rPr>
        <w:t xml:space="preserve"> ביפו</w:t>
      </w:r>
      <w:r w:rsidR="00F22CBC">
        <w:rPr>
          <w:rFonts w:cs="David" w:hint="cs"/>
          <w:rtl/>
        </w:rPr>
        <w:t xml:space="preserve"> ו</w:t>
      </w:r>
      <w:r>
        <w:rPr>
          <w:rFonts w:cs="David" w:hint="cs"/>
          <w:rtl/>
        </w:rPr>
        <w:t>מסביב לבתי המשפט בחיפה</w:t>
      </w:r>
      <w:r w:rsidR="00F22CBC">
        <w:rPr>
          <w:rFonts w:cs="David" w:hint="cs"/>
          <w:rtl/>
        </w:rPr>
        <w:t xml:space="preserve"> ו</w:t>
      </w:r>
      <w:r>
        <w:rPr>
          <w:rFonts w:cs="David" w:hint="cs"/>
          <w:rtl/>
        </w:rPr>
        <w:t xml:space="preserve">ליד בתי הדין הרבניים </w:t>
      </w:r>
      <w:proofErr w:type="spellStart"/>
      <w:r>
        <w:rPr>
          <w:rFonts w:cs="David" w:hint="cs"/>
          <w:rtl/>
        </w:rPr>
        <w:t>והשרעיים</w:t>
      </w:r>
      <w:proofErr w:type="spellEnd"/>
      <w:r w:rsidR="00F22CBC">
        <w:rPr>
          <w:rFonts w:cs="David" w:hint="cs"/>
          <w:rtl/>
        </w:rPr>
        <w:t xml:space="preserve"> </w:t>
      </w:r>
      <w:r>
        <w:rPr>
          <w:rFonts w:cs="David" w:hint="cs"/>
          <w:rtl/>
        </w:rPr>
        <w:t>מסביב משרדי רשם המקרקעין, רשם החברות, המכס, ומשרדי רישוי לתחבורה.</w:t>
      </w:r>
    </w:p>
    <w:p w:rsidR="009647FE" w:rsidRDefault="009647FE" w:rsidP="00335F97">
      <w:pPr>
        <w:spacing w:line="360" w:lineRule="auto"/>
        <w:ind w:left="360"/>
        <w:jc w:val="both"/>
        <w:rPr>
          <w:rFonts w:cs="David"/>
          <w:rtl/>
        </w:rPr>
      </w:pPr>
      <w:r>
        <w:rPr>
          <w:rFonts w:cs="David" w:hint="cs"/>
          <w:rtl/>
        </w:rPr>
        <w:t xml:space="preserve">כותבי הבקשות ישבו במקומות אלה, על </w:t>
      </w:r>
      <w:proofErr w:type="spellStart"/>
      <w:r w:rsidR="0016228D">
        <w:rPr>
          <w:rFonts w:cs="David" w:hint="cs"/>
          <w:rtl/>
        </w:rPr>
        <w:t>תבורטים</w:t>
      </w:r>
      <w:proofErr w:type="spellEnd"/>
      <w:r w:rsidR="0016228D">
        <w:rPr>
          <w:rFonts w:cs="David" w:hint="cs"/>
          <w:rtl/>
        </w:rPr>
        <w:t xml:space="preserve"> (</w:t>
      </w:r>
      <w:r>
        <w:rPr>
          <w:rFonts w:cs="David" w:hint="cs"/>
          <w:rtl/>
        </w:rPr>
        <w:t>כיסאות קש נמוכים</w:t>
      </w:r>
      <w:r w:rsidR="0016228D">
        <w:rPr>
          <w:rFonts w:cs="David" w:hint="cs"/>
          <w:rtl/>
        </w:rPr>
        <w:t xml:space="preserve">) שהיו </w:t>
      </w:r>
      <w:r>
        <w:rPr>
          <w:rFonts w:cs="David" w:hint="cs"/>
          <w:rtl/>
        </w:rPr>
        <w:t xml:space="preserve">ולפניהם </w:t>
      </w:r>
      <w:r w:rsidR="0016228D">
        <w:rPr>
          <w:rFonts w:cs="David" w:hint="cs"/>
          <w:rtl/>
        </w:rPr>
        <w:t xml:space="preserve">היה </w:t>
      </w:r>
      <w:r>
        <w:rPr>
          <w:rFonts w:cs="David" w:hint="cs"/>
          <w:rtl/>
        </w:rPr>
        <w:t xml:space="preserve">שולחן זעיר </w:t>
      </w:r>
      <w:r w:rsidR="00502706">
        <w:rPr>
          <w:rFonts w:cs="David" w:hint="cs"/>
          <w:rtl/>
        </w:rPr>
        <w:t>ו</w:t>
      </w:r>
      <w:r>
        <w:rPr>
          <w:rFonts w:cs="David" w:hint="cs"/>
          <w:rtl/>
        </w:rPr>
        <w:t xml:space="preserve">עליו מכונת כתיבה מסוג "מרצדס, </w:t>
      </w:r>
      <w:proofErr w:type="spellStart"/>
      <w:r>
        <w:rPr>
          <w:rFonts w:cs="David" w:hint="cs"/>
          <w:rtl/>
        </w:rPr>
        <w:t>אנדרווד</w:t>
      </w:r>
      <w:proofErr w:type="spellEnd"/>
      <w:r>
        <w:rPr>
          <w:rFonts w:cs="David" w:hint="cs"/>
          <w:rtl/>
        </w:rPr>
        <w:t xml:space="preserve">, או </w:t>
      </w:r>
      <w:proofErr w:type="spellStart"/>
      <w:r>
        <w:rPr>
          <w:rFonts w:cs="David" w:hint="cs"/>
          <w:rtl/>
        </w:rPr>
        <w:t>אימפריל</w:t>
      </w:r>
      <w:proofErr w:type="spellEnd"/>
      <w:r>
        <w:rPr>
          <w:rFonts w:cs="David" w:hint="cs"/>
          <w:rtl/>
        </w:rPr>
        <w:t>". ברבות הימים מוזערו מידות מכונות כתיבה, וניתן היה לשאת ולטלטל אות</w:t>
      </w:r>
      <w:r w:rsidR="00B54CB2">
        <w:rPr>
          <w:rFonts w:cs="David" w:hint="cs"/>
          <w:rtl/>
        </w:rPr>
        <w:t>ן</w:t>
      </w:r>
      <w:r>
        <w:rPr>
          <w:rFonts w:cs="David" w:hint="cs"/>
          <w:rtl/>
        </w:rPr>
        <w:t xml:space="preserve"> ממקום למקום. כותבי הבקשות ישבו, ומסביבם </w:t>
      </w:r>
      <w:r w:rsidR="00307C21">
        <w:rPr>
          <w:rFonts w:cs="David" w:hint="cs"/>
          <w:rtl/>
        </w:rPr>
        <w:t>כ</w:t>
      </w:r>
      <w:r>
        <w:rPr>
          <w:rFonts w:cs="David" w:hint="cs"/>
          <w:rtl/>
        </w:rPr>
        <w:t xml:space="preserve">רעו או עמדו פלאחים, פועלים , </w:t>
      </w:r>
      <w:proofErr w:type="spellStart"/>
      <w:r>
        <w:rPr>
          <w:rFonts w:cs="David" w:hint="cs"/>
          <w:rtl/>
        </w:rPr>
        <w:t>אנלפבתים</w:t>
      </w:r>
      <w:proofErr w:type="spellEnd"/>
      <w:r>
        <w:rPr>
          <w:rFonts w:cs="David" w:hint="cs"/>
          <w:rtl/>
        </w:rPr>
        <w:t xml:space="preserve">, או אנשים שלא שלטו בלשונות הארץ. </w:t>
      </w:r>
    </w:p>
    <w:p w:rsidR="009647FE" w:rsidRDefault="009647FE" w:rsidP="00335F97">
      <w:pPr>
        <w:spacing w:line="360" w:lineRule="auto"/>
        <w:ind w:left="360"/>
        <w:jc w:val="both"/>
        <w:rPr>
          <w:rFonts w:cs="David"/>
          <w:rtl/>
        </w:rPr>
      </w:pPr>
      <w:r>
        <w:rPr>
          <w:rFonts w:cs="David" w:hint="cs"/>
          <w:rtl/>
        </w:rPr>
        <w:t xml:space="preserve">לקוחות אלה שטחו סיפוריהם בפני כותבי הבקשות, בערבית, בלדינו, באידיש, בפולנית, בהונגרית או רומנית, דבריהם </w:t>
      </w:r>
      <w:r w:rsidR="00307C21">
        <w:rPr>
          <w:rFonts w:cs="David" w:hint="cs"/>
          <w:rtl/>
        </w:rPr>
        <w:t>לוו</w:t>
      </w:r>
      <w:r>
        <w:rPr>
          <w:rFonts w:cs="David" w:hint="cs"/>
          <w:rtl/>
        </w:rPr>
        <w:t xml:space="preserve"> </w:t>
      </w:r>
      <w:r w:rsidR="00355EDC">
        <w:rPr>
          <w:rFonts w:cs="David" w:hint="cs"/>
          <w:rtl/>
        </w:rPr>
        <w:t xml:space="preserve">לפעמים </w:t>
      </w:r>
      <w:r>
        <w:rPr>
          <w:rFonts w:cs="David" w:hint="cs"/>
          <w:rtl/>
        </w:rPr>
        <w:t xml:space="preserve">בהתרגשות רבה או בבכי, ועל כותבי הבקשות היה להעלות </w:t>
      </w:r>
      <w:r w:rsidR="00355EDC">
        <w:rPr>
          <w:rFonts w:cs="David" w:hint="cs"/>
          <w:rtl/>
        </w:rPr>
        <w:t>ה</w:t>
      </w:r>
      <w:r>
        <w:rPr>
          <w:rFonts w:cs="David" w:hint="cs"/>
          <w:rtl/>
        </w:rPr>
        <w:t>בקש</w:t>
      </w:r>
      <w:r w:rsidR="00355EDC">
        <w:rPr>
          <w:rFonts w:cs="David" w:hint="cs"/>
          <w:rtl/>
        </w:rPr>
        <w:t>ה</w:t>
      </w:r>
      <w:r>
        <w:rPr>
          <w:rFonts w:cs="David" w:hint="cs"/>
          <w:rtl/>
        </w:rPr>
        <w:t xml:space="preserve"> על גיליון בדפוס או בכתב יד מסולסל, להגשה לרשות הממשלתית, </w:t>
      </w:r>
      <w:r w:rsidR="00307C21">
        <w:rPr>
          <w:rFonts w:cs="David" w:hint="cs"/>
          <w:rtl/>
        </w:rPr>
        <w:t>ל</w:t>
      </w:r>
      <w:r>
        <w:rPr>
          <w:rFonts w:cs="David" w:hint="cs"/>
          <w:rtl/>
        </w:rPr>
        <w:t xml:space="preserve">נציב העליון, </w:t>
      </w:r>
      <w:r w:rsidR="00307C21">
        <w:rPr>
          <w:rFonts w:cs="David" w:hint="cs"/>
          <w:rtl/>
        </w:rPr>
        <w:t>ל</w:t>
      </w:r>
      <w:r>
        <w:rPr>
          <w:rFonts w:cs="David" w:hint="cs"/>
          <w:rtl/>
        </w:rPr>
        <w:t xml:space="preserve">מושל, </w:t>
      </w:r>
      <w:r w:rsidR="00307C21">
        <w:rPr>
          <w:rFonts w:cs="David" w:hint="cs"/>
          <w:rtl/>
        </w:rPr>
        <w:t>ל</w:t>
      </w:r>
      <w:r>
        <w:rPr>
          <w:rFonts w:cs="David" w:hint="cs"/>
          <w:rtl/>
        </w:rPr>
        <w:t xml:space="preserve">ביהמ"ש, או </w:t>
      </w:r>
      <w:r w:rsidR="00307C21">
        <w:rPr>
          <w:rFonts w:cs="David" w:hint="cs"/>
          <w:rtl/>
        </w:rPr>
        <w:t>ל</w:t>
      </w:r>
      <w:r>
        <w:rPr>
          <w:rFonts w:cs="David" w:hint="cs"/>
          <w:rtl/>
        </w:rPr>
        <w:t xml:space="preserve">רשם המקרקעין, או </w:t>
      </w:r>
      <w:proofErr w:type="spellStart"/>
      <w:r w:rsidR="00307C21">
        <w:rPr>
          <w:rFonts w:cs="David" w:hint="cs"/>
          <w:rtl/>
        </w:rPr>
        <w:t>ל</w:t>
      </w:r>
      <w:r>
        <w:rPr>
          <w:rFonts w:cs="David" w:hint="cs"/>
          <w:rtl/>
        </w:rPr>
        <w:t>מוצל"פ</w:t>
      </w:r>
      <w:proofErr w:type="spellEnd"/>
      <w:r>
        <w:rPr>
          <w:rFonts w:cs="David" w:hint="cs"/>
          <w:rtl/>
        </w:rPr>
        <w:t xml:space="preserve">, או </w:t>
      </w:r>
      <w:r w:rsidR="00307C21">
        <w:rPr>
          <w:rFonts w:cs="David" w:hint="cs"/>
          <w:rtl/>
        </w:rPr>
        <w:t>ל</w:t>
      </w:r>
      <w:r>
        <w:rPr>
          <w:rFonts w:cs="David" w:hint="cs"/>
          <w:rtl/>
        </w:rPr>
        <w:t xml:space="preserve">רשם החברות. </w:t>
      </w:r>
    </w:p>
    <w:p w:rsidR="009647FE" w:rsidRPr="00335F97" w:rsidRDefault="009647FE" w:rsidP="00335F97">
      <w:pPr>
        <w:spacing w:line="360" w:lineRule="auto"/>
        <w:ind w:left="360"/>
        <w:jc w:val="both"/>
        <w:rPr>
          <w:rFonts w:cs="David"/>
          <w:rtl/>
        </w:rPr>
      </w:pPr>
      <w:r>
        <w:rPr>
          <w:rFonts w:cs="David" w:hint="cs"/>
          <w:rtl/>
        </w:rPr>
        <w:t xml:space="preserve">מוסד זה אומנם נעלם מסביב </w:t>
      </w:r>
      <w:r w:rsidR="00335F97">
        <w:rPr>
          <w:rFonts w:cs="David" w:hint="cs"/>
          <w:rtl/>
        </w:rPr>
        <w:t>ל</w:t>
      </w:r>
      <w:r>
        <w:rPr>
          <w:rFonts w:cs="David" w:hint="cs"/>
          <w:rtl/>
        </w:rPr>
        <w:t xml:space="preserve">ביהמ"ש, ומשרדי המקרקעין, אך שרידים ממנו מוצאים אנו עדיין בכניסות למשרדי הפנים, ומשרדי המוסד לביטוח לאומי, </w:t>
      </w:r>
      <w:r w:rsidR="00307C21">
        <w:rPr>
          <w:rFonts w:cs="David" w:hint="cs"/>
          <w:rtl/>
        </w:rPr>
        <w:t xml:space="preserve">בעיקר </w:t>
      </w:r>
      <w:r>
        <w:rPr>
          <w:rFonts w:cs="David" w:hint="cs"/>
          <w:rtl/>
        </w:rPr>
        <w:t>בערי הגדה  או במקום שיש בו אוכלוסיית מיעוטים כפריים.</w:t>
      </w:r>
    </w:p>
    <w:p w:rsidR="009647FE" w:rsidRPr="00222A11" w:rsidRDefault="009647FE" w:rsidP="00222A11">
      <w:pPr>
        <w:spacing w:line="360" w:lineRule="auto"/>
        <w:ind w:left="360"/>
        <w:jc w:val="both"/>
        <w:rPr>
          <w:rFonts w:cs="David"/>
          <w:rtl/>
        </w:rPr>
      </w:pPr>
      <w:r>
        <w:rPr>
          <w:rFonts w:cs="David" w:hint="cs"/>
          <w:rtl/>
        </w:rPr>
        <w:t xml:space="preserve">תופעה ציורית זו, היא כיום נחלת העבר בישראל, </w:t>
      </w:r>
      <w:r w:rsidR="00335F97">
        <w:rPr>
          <w:rFonts w:cs="David" w:hint="cs"/>
          <w:rtl/>
        </w:rPr>
        <w:t>אך</w:t>
      </w:r>
      <w:r w:rsidR="00307C21">
        <w:rPr>
          <w:rFonts w:cs="David" w:hint="cs"/>
          <w:rtl/>
        </w:rPr>
        <w:t xml:space="preserve"> </w:t>
      </w:r>
      <w:r>
        <w:rPr>
          <w:rFonts w:cs="David" w:hint="cs"/>
          <w:rtl/>
        </w:rPr>
        <w:t xml:space="preserve">יש לה </w:t>
      </w:r>
      <w:r w:rsidR="00335F97">
        <w:rPr>
          <w:rFonts w:cs="David" w:hint="cs"/>
          <w:rtl/>
        </w:rPr>
        <w:t>זכר</w:t>
      </w:r>
      <w:r>
        <w:rPr>
          <w:rFonts w:cs="David" w:hint="cs"/>
          <w:rtl/>
        </w:rPr>
        <w:t xml:space="preserve"> בספרי החוק והמשפט בישראל. </w:t>
      </w:r>
      <w:r w:rsidR="007E03AD">
        <w:rPr>
          <w:rFonts w:cs="David" w:hint="cs"/>
          <w:rtl/>
        </w:rPr>
        <w:t>היא היוותה</w:t>
      </w:r>
      <w:r>
        <w:rPr>
          <w:rFonts w:cs="David" w:hint="cs"/>
          <w:rtl/>
        </w:rPr>
        <w:t xml:space="preserve"> </w:t>
      </w:r>
      <w:r w:rsidR="00222A11">
        <w:rPr>
          <w:rFonts w:cs="David" w:hint="cs"/>
          <w:rtl/>
        </w:rPr>
        <w:t xml:space="preserve">אז </w:t>
      </w:r>
      <w:r>
        <w:rPr>
          <w:rFonts w:cs="David" w:hint="cs"/>
          <w:rtl/>
        </w:rPr>
        <w:t xml:space="preserve">תחרות לעוה"ד. </w:t>
      </w:r>
      <w:r w:rsidR="007E03AD">
        <w:rPr>
          <w:rFonts w:cs="David" w:hint="cs"/>
          <w:rtl/>
        </w:rPr>
        <w:t xml:space="preserve">לחץ שבא משורות </w:t>
      </w:r>
      <w:r>
        <w:rPr>
          <w:rFonts w:cs="David" w:hint="cs"/>
          <w:rtl/>
        </w:rPr>
        <w:t xml:space="preserve">הסתדרות עוה"ד היהודיים בא"י ואח"כ </w:t>
      </w:r>
      <w:r w:rsidR="007E03AD">
        <w:rPr>
          <w:rFonts w:cs="David" w:hint="cs"/>
          <w:rtl/>
        </w:rPr>
        <w:t>מ</w:t>
      </w:r>
      <w:r>
        <w:rPr>
          <w:rFonts w:cs="David" w:hint="cs"/>
          <w:rtl/>
        </w:rPr>
        <w:t>לשכת עוה"ד</w:t>
      </w:r>
      <w:r w:rsidR="007E03AD">
        <w:rPr>
          <w:rFonts w:cs="David" w:hint="cs"/>
          <w:rtl/>
        </w:rPr>
        <w:t>,</w:t>
      </w:r>
      <w:r>
        <w:rPr>
          <w:rFonts w:cs="David" w:hint="cs"/>
          <w:rtl/>
        </w:rPr>
        <w:t xml:space="preserve">  </w:t>
      </w:r>
      <w:r w:rsidR="007E03AD">
        <w:rPr>
          <w:rFonts w:cs="David" w:hint="cs"/>
          <w:rtl/>
        </w:rPr>
        <w:t>הביא לסילוק</w:t>
      </w:r>
      <w:r>
        <w:rPr>
          <w:rFonts w:cs="David" w:hint="cs"/>
          <w:rtl/>
        </w:rPr>
        <w:t xml:space="preserve"> כותבי הבקשות ממרכזי הערים והלשכות המשפטיות למיניהן</w:t>
      </w:r>
      <w:r w:rsidR="00CD6C3D">
        <w:rPr>
          <w:rFonts w:cs="David" w:hint="cs"/>
          <w:rtl/>
        </w:rPr>
        <w:t xml:space="preserve">, אך </w:t>
      </w:r>
      <w:r w:rsidR="00307C21">
        <w:rPr>
          <w:rFonts w:cs="David" w:hint="cs"/>
          <w:rtl/>
        </w:rPr>
        <w:t xml:space="preserve">אף על פי כן </w:t>
      </w:r>
      <w:r>
        <w:rPr>
          <w:rFonts w:cs="David" w:hint="cs"/>
          <w:rtl/>
        </w:rPr>
        <w:t>א</w:t>
      </w:r>
      <w:r w:rsidR="00307C21">
        <w:rPr>
          <w:rFonts w:cs="David" w:hint="cs"/>
          <w:rtl/>
        </w:rPr>
        <w:t xml:space="preserve">נו </w:t>
      </w:r>
      <w:r>
        <w:rPr>
          <w:rFonts w:cs="David" w:hint="cs"/>
          <w:rtl/>
        </w:rPr>
        <w:t xml:space="preserve"> מוצאים </w:t>
      </w:r>
      <w:r w:rsidR="00CD6C3D">
        <w:rPr>
          <w:rFonts w:cs="David" w:hint="cs"/>
          <w:rtl/>
        </w:rPr>
        <w:t xml:space="preserve">שרידים מהם </w:t>
      </w:r>
      <w:r>
        <w:rPr>
          <w:rFonts w:cs="David" w:hint="cs"/>
          <w:rtl/>
        </w:rPr>
        <w:t>במקצת מן המוסדות שנזכרו לעיל.</w:t>
      </w:r>
    </w:p>
    <w:p w:rsidR="009647FE" w:rsidRPr="00222A11" w:rsidRDefault="009647FE" w:rsidP="00222A11">
      <w:pPr>
        <w:spacing w:line="360" w:lineRule="auto"/>
        <w:ind w:left="360"/>
        <w:jc w:val="both"/>
        <w:rPr>
          <w:rFonts w:cs="David"/>
          <w:rtl/>
        </w:rPr>
      </w:pPr>
      <w:r>
        <w:rPr>
          <w:rFonts w:cs="David" w:hint="cs"/>
          <w:rtl/>
        </w:rPr>
        <w:t xml:space="preserve">כותבי הבקשות היו לרוב, אנשים מבוגרים, יודעי שפות, והיו ביניהם </w:t>
      </w:r>
      <w:r w:rsidR="00307C21">
        <w:rPr>
          <w:rFonts w:cs="David" w:hint="cs"/>
          <w:rtl/>
        </w:rPr>
        <w:t>עורכי דין זרים או בעלי</w:t>
      </w:r>
      <w:r>
        <w:rPr>
          <w:rFonts w:cs="David" w:hint="cs"/>
          <w:rtl/>
        </w:rPr>
        <w:t xml:space="preserve"> </w:t>
      </w:r>
      <w:r w:rsidR="0071107D">
        <w:rPr>
          <w:rFonts w:cs="David" w:hint="cs"/>
          <w:rtl/>
        </w:rPr>
        <w:t>ידע משפטי שרכשו</w:t>
      </w:r>
      <w:r>
        <w:rPr>
          <w:rFonts w:cs="David" w:hint="cs"/>
          <w:rtl/>
        </w:rPr>
        <w:t xml:space="preserve"> בעבר כפקידי ביהמ"ש, משרדי עוה"ד, בארץ ובגולה,  </w:t>
      </w:r>
      <w:r w:rsidR="00307C21">
        <w:rPr>
          <w:rFonts w:cs="David" w:hint="cs"/>
          <w:rtl/>
        </w:rPr>
        <w:t>מתורגמנים</w:t>
      </w:r>
      <w:r>
        <w:rPr>
          <w:rFonts w:cs="David" w:hint="cs"/>
          <w:rtl/>
        </w:rPr>
        <w:t xml:space="preserve"> או פקידי עזר, וכן כתבנים. </w:t>
      </w:r>
      <w:r w:rsidR="00307C21">
        <w:rPr>
          <w:rFonts w:cs="David" w:hint="cs"/>
          <w:rtl/>
        </w:rPr>
        <w:t xml:space="preserve">חלק מהם </w:t>
      </w:r>
      <w:r>
        <w:rPr>
          <w:rFonts w:cs="David" w:hint="cs"/>
          <w:rtl/>
        </w:rPr>
        <w:t xml:space="preserve">היו משפטנים שעלו מן הגולה ונכשלו בבחינות הכניסה לעוה"ד בארץ, </w:t>
      </w:r>
      <w:r w:rsidR="006B7D9D">
        <w:rPr>
          <w:rFonts w:cs="David" w:hint="cs"/>
          <w:rtl/>
        </w:rPr>
        <w:t>ש</w:t>
      </w:r>
      <w:r>
        <w:rPr>
          <w:rFonts w:cs="David" w:hint="cs"/>
          <w:rtl/>
        </w:rPr>
        <w:t>היו חסרי אמצעים לפתוח משרדים עצמאים.</w:t>
      </w:r>
    </w:p>
    <w:p w:rsidR="009647FE" w:rsidRPr="00222A11" w:rsidRDefault="009647FE" w:rsidP="00222A11">
      <w:pPr>
        <w:spacing w:line="360" w:lineRule="auto"/>
        <w:ind w:left="360"/>
        <w:jc w:val="both"/>
        <w:rPr>
          <w:rFonts w:cs="David"/>
          <w:rtl/>
        </w:rPr>
      </w:pPr>
      <w:r>
        <w:rPr>
          <w:rFonts w:cs="David" w:hint="cs"/>
          <w:rtl/>
        </w:rPr>
        <w:t xml:space="preserve">כותבי הבקשות נזקקו לרישיון </w:t>
      </w:r>
      <w:r w:rsidR="002E584A">
        <w:rPr>
          <w:rFonts w:cs="David" w:hint="cs"/>
          <w:rtl/>
        </w:rPr>
        <w:t>שהיה מוצע</w:t>
      </w:r>
      <w:r>
        <w:rPr>
          <w:rFonts w:cs="David" w:hint="cs"/>
          <w:rtl/>
        </w:rPr>
        <w:t xml:space="preserve"> ע"י מושל המחוז עפ"י פקודת כותבי בקשות (</w:t>
      </w:r>
      <w:proofErr w:type="spellStart"/>
      <w:r>
        <w:rPr>
          <w:rFonts w:cs="David" w:hint="cs"/>
          <w:rtl/>
        </w:rPr>
        <w:t>רשיונות</w:t>
      </w:r>
      <w:proofErr w:type="spellEnd"/>
      <w:r>
        <w:rPr>
          <w:rFonts w:cs="David" w:hint="cs"/>
          <w:rtl/>
        </w:rPr>
        <w:t>) 1919 שחוקקה עוד ב 26.8.1919 ע"י הממשל הצבאי לדרום ארץ ישראל (</w:t>
      </w:r>
      <w:r w:rsidR="002B0AD2">
        <w:rPr>
          <w:rFonts w:cs="David" w:hint="cs"/>
          <w:rtl/>
        </w:rPr>
        <w:t>לפני</w:t>
      </w:r>
      <w:r>
        <w:rPr>
          <w:rFonts w:cs="David" w:hint="cs"/>
          <w:rtl/>
        </w:rPr>
        <w:t xml:space="preserve"> שהוקמה המערכת  המשפטית והאזרחית (</w:t>
      </w:r>
      <w:proofErr w:type="spellStart"/>
      <w:r>
        <w:rPr>
          <w:rFonts w:cs="David" w:hint="cs"/>
          <w:rtl/>
        </w:rPr>
        <w:t>בפלסטינה</w:t>
      </w:r>
      <w:proofErr w:type="spellEnd"/>
      <w:r>
        <w:rPr>
          <w:rFonts w:cs="David" w:hint="cs"/>
          <w:rtl/>
        </w:rPr>
        <w:t xml:space="preserve"> א"י)) (קובץ חוקי פלשתינה א"י בהוצאת </w:t>
      </w:r>
      <w:proofErr w:type="spellStart"/>
      <w:r>
        <w:rPr>
          <w:rFonts w:cs="David" w:hint="cs"/>
          <w:rtl/>
        </w:rPr>
        <w:t>דריטון</w:t>
      </w:r>
      <w:proofErr w:type="spellEnd"/>
      <w:r>
        <w:rPr>
          <w:rFonts w:cs="David" w:hint="cs"/>
          <w:rtl/>
        </w:rPr>
        <w:t xml:space="preserve"> כרך 2 עמוד 1123.</w:t>
      </w:r>
    </w:p>
    <w:p w:rsidR="009647FE" w:rsidRDefault="009647FE" w:rsidP="002B0AD2">
      <w:pPr>
        <w:spacing w:line="360" w:lineRule="auto"/>
        <w:ind w:left="360"/>
        <w:jc w:val="both"/>
        <w:rPr>
          <w:rFonts w:cs="David"/>
        </w:rPr>
      </w:pPr>
      <w:r>
        <w:rPr>
          <w:rFonts w:cs="David" w:hint="cs"/>
          <w:rtl/>
        </w:rPr>
        <w:t xml:space="preserve">פקודה זו </w:t>
      </w:r>
      <w:proofErr w:type="spellStart"/>
      <w:r>
        <w:rPr>
          <w:rFonts w:cs="David" w:hint="cs"/>
          <w:rtl/>
        </w:rPr>
        <w:t>היתה</w:t>
      </w:r>
      <w:proofErr w:type="spellEnd"/>
      <w:r>
        <w:rPr>
          <w:rFonts w:cs="David" w:hint="cs"/>
          <w:rtl/>
        </w:rPr>
        <w:t xml:space="preserve"> חיונית לממשל הצבאי ולאחריו לשלטון האזרחי הואיל ועוה"ד שהוסמכו באימפריה הטורקית, וששרדו בארץ אחרי מלחמת העולם הראשונה היו מעטים. תפקידם היה למלא טפסים רשמיים שהרשות השלטונית הדפיסה או למלא טפסים </w:t>
      </w:r>
      <w:r w:rsidR="002B0AD2">
        <w:rPr>
          <w:rFonts w:cs="David" w:hint="cs"/>
          <w:rtl/>
        </w:rPr>
        <w:t>על</w:t>
      </w:r>
      <w:r>
        <w:rPr>
          <w:rFonts w:cs="David" w:hint="cs"/>
          <w:rtl/>
        </w:rPr>
        <w:t xml:space="preserve"> עסקאות במקרקעין</w:t>
      </w:r>
      <w:r w:rsidR="002B0AD2">
        <w:rPr>
          <w:rFonts w:cs="David" w:hint="cs"/>
          <w:rtl/>
        </w:rPr>
        <w:t>.</w:t>
      </w:r>
    </w:p>
    <w:p w:rsidR="009647FE" w:rsidRDefault="009647FE" w:rsidP="009647FE">
      <w:pPr>
        <w:spacing w:line="360" w:lineRule="auto"/>
        <w:jc w:val="both"/>
        <w:rPr>
          <w:rFonts w:cs="David"/>
          <w:rtl/>
        </w:rPr>
      </w:pPr>
    </w:p>
    <w:p w:rsidR="009647FE" w:rsidRDefault="009647FE" w:rsidP="00590A5D">
      <w:pPr>
        <w:spacing w:line="360" w:lineRule="auto"/>
        <w:ind w:left="360"/>
        <w:jc w:val="both"/>
        <w:rPr>
          <w:rFonts w:cs="David"/>
          <w:rtl/>
        </w:rPr>
      </w:pPr>
      <w:r>
        <w:rPr>
          <w:rFonts w:cs="David" w:hint="cs"/>
          <w:rtl/>
        </w:rPr>
        <w:lastRenderedPageBreak/>
        <w:t>בפקודה נקבע שכל בקשה תיחת</w:t>
      </w:r>
      <w:r>
        <w:rPr>
          <w:rFonts w:cs="David" w:hint="eastAsia"/>
          <w:rtl/>
        </w:rPr>
        <w:t>ם</w:t>
      </w:r>
      <w:r>
        <w:rPr>
          <w:rFonts w:cs="David" w:hint="cs"/>
          <w:rtl/>
        </w:rPr>
        <w:t xml:space="preserve"> ע"י המבקש העותר יחד עם חתימת</w:t>
      </w:r>
      <w:r w:rsidR="00B8074A">
        <w:rPr>
          <w:rFonts w:cs="David" w:hint="cs"/>
          <w:rtl/>
        </w:rPr>
        <w:t xml:space="preserve"> כותב ההסכמות ש</w:t>
      </w:r>
      <w:r>
        <w:rPr>
          <w:rFonts w:cs="David" w:hint="cs"/>
          <w:rtl/>
        </w:rPr>
        <w:t>קיבל רישיון ממושל המחוז (תואר שהוא מקביל כיום לממונה על המחוז. סמכות זו עברה במדינת ישראל לשר המשפטים</w:t>
      </w:r>
      <w:r w:rsidR="00307C21">
        <w:rPr>
          <w:rFonts w:cs="David" w:hint="cs"/>
          <w:rtl/>
        </w:rPr>
        <w:t xml:space="preserve">). </w:t>
      </w:r>
      <w:r w:rsidR="00590A5D">
        <w:rPr>
          <w:rFonts w:cs="David" w:hint="cs"/>
          <w:rtl/>
        </w:rPr>
        <w:t xml:space="preserve">אז </w:t>
      </w:r>
      <w:r>
        <w:rPr>
          <w:rFonts w:cs="David" w:hint="cs"/>
          <w:rtl/>
        </w:rPr>
        <w:t>נקבע שבבקשה לא יהיו דברי התרסה או פגיעה ברשות, ולא יהיו אלה פיקציה. (</w:t>
      </w:r>
      <w:r w:rsidR="00307C21">
        <w:rPr>
          <w:rFonts w:cs="David" w:hint="cs"/>
          <w:rtl/>
        </w:rPr>
        <w:t xml:space="preserve">ראה </w:t>
      </w:r>
      <w:r>
        <w:rPr>
          <w:rFonts w:cs="David" w:hint="cs"/>
          <w:rtl/>
        </w:rPr>
        <w:t xml:space="preserve">ערעור לשכת עוה"ד 2/65 </w:t>
      </w:r>
      <w:proofErr w:type="spellStart"/>
      <w:r>
        <w:rPr>
          <w:rFonts w:cs="David" w:hint="cs"/>
          <w:rtl/>
        </w:rPr>
        <w:t>וילנר</w:t>
      </w:r>
      <w:proofErr w:type="spellEnd"/>
      <w:r>
        <w:rPr>
          <w:rFonts w:cs="David" w:hint="cs"/>
          <w:rtl/>
        </w:rPr>
        <w:t xml:space="preserve">-פרקליט המדינה </w:t>
      </w:r>
      <w:proofErr w:type="spellStart"/>
      <w:r>
        <w:rPr>
          <w:rFonts w:cs="David" w:hint="cs"/>
          <w:rtl/>
        </w:rPr>
        <w:t>פד"י</w:t>
      </w:r>
      <w:proofErr w:type="spellEnd"/>
      <w:r>
        <w:rPr>
          <w:rFonts w:cs="David" w:hint="cs"/>
          <w:rtl/>
        </w:rPr>
        <w:t xml:space="preserve"> י"ט (4) 371.)</w:t>
      </w:r>
    </w:p>
    <w:p w:rsidR="009647FE" w:rsidRDefault="00590A5D" w:rsidP="00E815E7">
      <w:pPr>
        <w:spacing w:line="360" w:lineRule="auto"/>
        <w:ind w:left="360"/>
        <w:jc w:val="both"/>
        <w:rPr>
          <w:rFonts w:cs="David"/>
          <w:rtl/>
        </w:rPr>
      </w:pPr>
      <w:r>
        <w:rPr>
          <w:rFonts w:cs="David" w:hint="cs"/>
          <w:rtl/>
        </w:rPr>
        <w:t xml:space="preserve">היו </w:t>
      </w:r>
      <w:r w:rsidR="009647FE">
        <w:rPr>
          <w:rFonts w:cs="David" w:hint="cs"/>
          <w:rtl/>
        </w:rPr>
        <w:t xml:space="preserve">בין כותבי הבקשות </w:t>
      </w:r>
      <w:r>
        <w:rPr>
          <w:rFonts w:cs="David" w:hint="cs"/>
          <w:rtl/>
        </w:rPr>
        <w:t>שבלטו</w:t>
      </w:r>
      <w:r w:rsidR="009647FE">
        <w:rPr>
          <w:rFonts w:cs="David" w:hint="cs"/>
          <w:rtl/>
        </w:rPr>
        <w:t xml:space="preserve"> בתקופת המנדט ושנים מספר לאחר הקמת המדינה, </w:t>
      </w:r>
      <w:r>
        <w:rPr>
          <w:rFonts w:cs="David" w:hint="cs"/>
          <w:rtl/>
        </w:rPr>
        <w:t>וביניהם דמויות</w:t>
      </w:r>
      <w:r w:rsidR="009647FE">
        <w:rPr>
          <w:rFonts w:cs="David" w:hint="cs"/>
          <w:rtl/>
        </w:rPr>
        <w:t xml:space="preserve"> מעניינות </w:t>
      </w:r>
      <w:r>
        <w:rPr>
          <w:rFonts w:cs="David" w:hint="cs"/>
          <w:rtl/>
        </w:rPr>
        <w:t>אלה</w:t>
      </w:r>
      <w:r w:rsidR="009647FE">
        <w:rPr>
          <w:rFonts w:cs="David" w:hint="cs"/>
          <w:rtl/>
        </w:rPr>
        <w:t>:</w:t>
      </w:r>
    </w:p>
    <w:p w:rsidR="009647FE" w:rsidRDefault="009647FE" w:rsidP="00590A5D">
      <w:pPr>
        <w:spacing w:line="360" w:lineRule="auto"/>
        <w:ind w:left="360"/>
        <w:jc w:val="both"/>
        <w:rPr>
          <w:rFonts w:cs="David"/>
          <w:rtl/>
        </w:rPr>
      </w:pPr>
      <w:proofErr w:type="spellStart"/>
      <w:r>
        <w:rPr>
          <w:rFonts w:cs="David" w:hint="cs"/>
          <w:rtl/>
        </w:rPr>
        <w:t>יוסלה</w:t>
      </w:r>
      <w:proofErr w:type="spellEnd"/>
      <w:r>
        <w:rPr>
          <w:rFonts w:cs="David" w:hint="cs"/>
          <w:rtl/>
        </w:rPr>
        <w:t xml:space="preserve"> ויינברג- יהודי חרדי, לבוש בתלבושת מסורתית, בעל לשון חדה ומתגלגלת שלא פחד מן הרשות, והיה כותב מכתבים לנציב העליון או לשופט הבריטי, או למנהל הטאבו, או לשרות ממשלתית אחרת, מבלי לחסוך בביקורת חריפה, או דברי </w:t>
      </w:r>
      <w:proofErr w:type="spellStart"/>
      <w:r>
        <w:rPr>
          <w:rFonts w:cs="David" w:hint="cs"/>
          <w:rtl/>
        </w:rPr>
        <w:t>גידופין</w:t>
      </w:r>
      <w:proofErr w:type="spellEnd"/>
      <w:r>
        <w:rPr>
          <w:rFonts w:cs="David" w:hint="cs"/>
          <w:rtl/>
        </w:rPr>
        <w:t xml:space="preserve">. כך יצא שמושל המחוז בירושלים שלל את הרישיון </w:t>
      </w:r>
      <w:r w:rsidR="003C514B">
        <w:rPr>
          <w:rFonts w:cs="David" w:hint="cs"/>
          <w:rtl/>
        </w:rPr>
        <w:t>שלו בגלל</w:t>
      </w:r>
      <w:r>
        <w:rPr>
          <w:rFonts w:cs="David" w:hint="cs"/>
          <w:rtl/>
        </w:rPr>
        <w:t xml:space="preserve"> התנהגות בלתי הוגנת, וביטויים חריפים ומעליבים שכתב מר ויינברג. אולם </w:t>
      </w:r>
      <w:proofErr w:type="spellStart"/>
      <w:r w:rsidR="003C514B">
        <w:rPr>
          <w:rFonts w:cs="David" w:hint="cs"/>
          <w:rtl/>
        </w:rPr>
        <w:t>ה</w:t>
      </w:r>
      <w:r>
        <w:rPr>
          <w:rFonts w:cs="David" w:hint="cs"/>
          <w:rtl/>
        </w:rPr>
        <w:t>בג"ץ</w:t>
      </w:r>
      <w:proofErr w:type="spellEnd"/>
      <w:r>
        <w:rPr>
          <w:rFonts w:cs="David" w:hint="cs"/>
          <w:rtl/>
        </w:rPr>
        <w:t xml:space="preserve"> </w:t>
      </w:r>
      <w:proofErr w:type="spellStart"/>
      <w:r>
        <w:rPr>
          <w:rFonts w:cs="David" w:hint="cs"/>
          <w:rtl/>
        </w:rPr>
        <w:t>שויינברג</w:t>
      </w:r>
      <w:proofErr w:type="spellEnd"/>
      <w:r>
        <w:rPr>
          <w:rFonts w:cs="David" w:hint="cs"/>
          <w:rtl/>
        </w:rPr>
        <w:t xml:space="preserve"> הגיש נגד המושל פסל את החלטת המושל ופסק שהמושל נהג שלא כדין כאשר שלל רישיון מבלי לאפשר לעותר להשמיע קודם לכן את טענותיו. (בג"ץ 9/38, אוסף פסקי דין </w:t>
      </w:r>
      <w:proofErr w:type="spellStart"/>
      <w:r>
        <w:rPr>
          <w:rFonts w:cs="David" w:hint="cs"/>
          <w:rtl/>
        </w:rPr>
        <w:t>אפבלבוים</w:t>
      </w:r>
      <w:proofErr w:type="spellEnd"/>
      <w:r>
        <w:rPr>
          <w:rFonts w:cs="David" w:hint="cs"/>
          <w:rtl/>
        </w:rPr>
        <w:t xml:space="preserve"> 1938 עמוד 113, וכן ראה גם בג"ץ 136/54 </w:t>
      </w:r>
      <w:proofErr w:type="spellStart"/>
      <w:r>
        <w:rPr>
          <w:rFonts w:cs="David" w:hint="cs"/>
          <w:rtl/>
        </w:rPr>
        <w:t>פד"י</w:t>
      </w:r>
      <w:proofErr w:type="spellEnd"/>
      <w:r>
        <w:rPr>
          <w:rFonts w:cs="David" w:hint="cs"/>
          <w:rtl/>
        </w:rPr>
        <w:t xml:space="preserve"> ט' עמ' 1158.)</w:t>
      </w:r>
    </w:p>
    <w:p w:rsidR="009647FE" w:rsidRPr="00590A5D" w:rsidRDefault="009647FE" w:rsidP="00590A5D">
      <w:pPr>
        <w:spacing w:line="360" w:lineRule="auto"/>
        <w:ind w:left="360"/>
        <w:jc w:val="both"/>
        <w:rPr>
          <w:rFonts w:cs="David"/>
          <w:rtl/>
        </w:rPr>
      </w:pPr>
      <w:r>
        <w:rPr>
          <w:rFonts w:cs="David" w:hint="cs"/>
          <w:rtl/>
        </w:rPr>
        <w:t xml:space="preserve">דמויות ירושלמיות אחרות שהסתופפו בשעות העבודה,  בכניסה למשרד רשם המקרקעין היו: אליעזר </w:t>
      </w:r>
      <w:proofErr w:type="spellStart"/>
      <w:r>
        <w:rPr>
          <w:rFonts w:cs="David" w:hint="cs"/>
          <w:rtl/>
        </w:rPr>
        <w:t>וייספיש</w:t>
      </w:r>
      <w:proofErr w:type="spellEnd"/>
      <w:r>
        <w:rPr>
          <w:rFonts w:cs="David" w:hint="cs"/>
          <w:rtl/>
        </w:rPr>
        <w:t xml:space="preserve">, אליהו לב-טוב, ישראל </w:t>
      </w:r>
      <w:proofErr w:type="spellStart"/>
      <w:r>
        <w:rPr>
          <w:rFonts w:cs="David" w:hint="cs"/>
          <w:rtl/>
        </w:rPr>
        <w:t>זיבלד</w:t>
      </w:r>
      <w:proofErr w:type="spellEnd"/>
      <w:r>
        <w:rPr>
          <w:rFonts w:cs="David" w:hint="cs"/>
          <w:rtl/>
        </w:rPr>
        <w:t xml:space="preserve">, מוחמד </w:t>
      </w:r>
      <w:proofErr w:type="spellStart"/>
      <w:r>
        <w:rPr>
          <w:rFonts w:cs="David" w:hint="cs"/>
          <w:rtl/>
        </w:rPr>
        <w:t>בשיתי</w:t>
      </w:r>
      <w:proofErr w:type="spellEnd"/>
      <w:r>
        <w:rPr>
          <w:rFonts w:cs="David" w:hint="cs"/>
          <w:rtl/>
        </w:rPr>
        <w:t xml:space="preserve">, ואליהו מני. </w:t>
      </w:r>
      <w:r w:rsidR="00D8160A">
        <w:rPr>
          <w:rFonts w:cs="David" w:hint="cs"/>
          <w:rtl/>
        </w:rPr>
        <w:t xml:space="preserve">כותבי בקשות </w:t>
      </w:r>
      <w:r>
        <w:rPr>
          <w:rFonts w:cs="David" w:hint="cs"/>
          <w:rtl/>
        </w:rPr>
        <w:t xml:space="preserve">אלה </w:t>
      </w:r>
      <w:r w:rsidR="00D8160A">
        <w:rPr>
          <w:rFonts w:cs="David" w:hint="cs"/>
          <w:rtl/>
        </w:rPr>
        <w:t>עסקו גם בתיווך ו</w:t>
      </w:r>
      <w:r>
        <w:rPr>
          <w:rFonts w:cs="David" w:hint="cs"/>
          <w:rtl/>
        </w:rPr>
        <w:t>ישבו בכניסה למשרדים אלה</w:t>
      </w:r>
      <w:r w:rsidR="0017591B">
        <w:rPr>
          <w:rFonts w:cs="David" w:hint="cs"/>
          <w:rtl/>
        </w:rPr>
        <w:t>.</w:t>
      </w:r>
      <w:r>
        <w:rPr>
          <w:rFonts w:cs="David" w:hint="cs"/>
          <w:rtl/>
        </w:rPr>
        <w:t xml:space="preserve"> </w:t>
      </w:r>
      <w:r w:rsidR="0017591B">
        <w:rPr>
          <w:rFonts w:cs="David" w:hint="cs"/>
          <w:rtl/>
        </w:rPr>
        <w:t xml:space="preserve">שם </w:t>
      </w:r>
      <w:r>
        <w:rPr>
          <w:rFonts w:cs="David" w:hint="cs"/>
          <w:rtl/>
        </w:rPr>
        <w:t xml:space="preserve">מילאו טפסים, ולפעמים ערכו חוזים למכירת מקרקעין או לחכירה או לקבלת משכנתא. הם היו מחתימים את הצדדים לעסקה ולפעמים חותמים שמם ו/או כעדים ומגישים המסמכים לרישום, ובדרך זו לפעמים התחזו </w:t>
      </w:r>
      <w:r w:rsidR="00496617">
        <w:rPr>
          <w:rFonts w:cs="David" w:hint="cs"/>
          <w:rtl/>
        </w:rPr>
        <w:t>ב</w:t>
      </w:r>
      <w:r>
        <w:rPr>
          <w:rFonts w:cs="David" w:hint="cs"/>
          <w:rtl/>
        </w:rPr>
        <w:t>ציבור כעו"ד</w:t>
      </w:r>
      <w:r w:rsidR="00E815E7">
        <w:rPr>
          <w:rFonts w:cs="David" w:hint="cs"/>
          <w:rtl/>
        </w:rPr>
        <w:t xml:space="preserve"> ופגעו בפרנסתם.</w:t>
      </w:r>
    </w:p>
    <w:p w:rsidR="009647FE" w:rsidRDefault="009647FE" w:rsidP="00590A5D">
      <w:pPr>
        <w:spacing w:line="360" w:lineRule="auto"/>
        <w:ind w:left="360"/>
        <w:jc w:val="both"/>
        <w:rPr>
          <w:rFonts w:cs="David"/>
          <w:rtl/>
        </w:rPr>
      </w:pPr>
      <w:r>
        <w:rPr>
          <w:rFonts w:cs="David" w:hint="cs"/>
          <w:rtl/>
        </w:rPr>
        <w:t>הסתדרות עוה"ד היהודים בישראל, בערים ירושלים, תל אביב, חיפה, (אגודה וולונטרי</w:t>
      </w:r>
      <w:r>
        <w:rPr>
          <w:rFonts w:cs="David" w:hint="eastAsia"/>
          <w:rtl/>
        </w:rPr>
        <w:t>ת</w:t>
      </w:r>
      <w:r>
        <w:rPr>
          <w:rFonts w:cs="David" w:hint="cs"/>
          <w:rtl/>
        </w:rPr>
        <w:t xml:space="preserve"> שקדמה להקמת לשכת עוה"ד) התלוננה רבות על תחרות זו בפני מנהל רשם המקרקעין, המזכיר הראשי של הממשלה, וכן בפני היועץ המשפטי של ממשל המנדט, והביאה לצמצום </w:t>
      </w:r>
      <w:r w:rsidR="00B02049">
        <w:rPr>
          <w:rFonts w:cs="David" w:hint="cs"/>
          <w:rtl/>
        </w:rPr>
        <w:t xml:space="preserve">את מעשי </w:t>
      </w:r>
      <w:r>
        <w:rPr>
          <w:rFonts w:cs="David" w:hint="cs"/>
          <w:rtl/>
        </w:rPr>
        <w:t xml:space="preserve">השגת הגבול, והתחרות של אלה בעורכי הדין. במשפטים שהוגשו נגד משיגי הגבול טענו כותבי הבקשות כי כך היה נהוג בתקופת העותומנים, וכי הם רשאים גם לכתוב חוזי מכר, ולערוך חוזים למשכנתאות. טענות אלה נדחו לאור הוראות פקודת עוה"ד מ 1.7.22. (חוקי א"י בהוצאת </w:t>
      </w:r>
      <w:proofErr w:type="spellStart"/>
      <w:r>
        <w:rPr>
          <w:rFonts w:cs="David" w:hint="cs"/>
          <w:rtl/>
        </w:rPr>
        <w:t>דרייטון</w:t>
      </w:r>
      <w:proofErr w:type="spellEnd"/>
      <w:r>
        <w:rPr>
          <w:rFonts w:cs="David" w:hint="cs"/>
          <w:rtl/>
        </w:rPr>
        <w:t xml:space="preserve"> כרך 1 עמוד 4 באנגלית.) פקודה זו קבעה את ייחוד המקצוע </w:t>
      </w:r>
      <w:r w:rsidR="00D36852">
        <w:rPr>
          <w:rFonts w:cs="David" w:hint="cs"/>
          <w:rtl/>
        </w:rPr>
        <w:t>למי שהוסמך</w:t>
      </w:r>
      <w:r>
        <w:rPr>
          <w:rFonts w:cs="David" w:hint="cs"/>
          <w:rtl/>
        </w:rPr>
        <w:t xml:space="preserve">, והגבילה </w:t>
      </w:r>
      <w:r w:rsidR="00D36852">
        <w:rPr>
          <w:rFonts w:cs="David" w:hint="cs"/>
          <w:rtl/>
        </w:rPr>
        <w:t>ה</w:t>
      </w:r>
      <w:r>
        <w:rPr>
          <w:rFonts w:cs="David" w:hint="cs"/>
          <w:rtl/>
        </w:rPr>
        <w:t xml:space="preserve">תחום </w:t>
      </w:r>
      <w:r w:rsidR="00D36852">
        <w:rPr>
          <w:rFonts w:cs="David" w:hint="cs"/>
          <w:rtl/>
        </w:rPr>
        <w:t>ל</w:t>
      </w:r>
      <w:r>
        <w:rPr>
          <w:rFonts w:cs="David" w:hint="cs"/>
          <w:rtl/>
        </w:rPr>
        <w:t>כותבי הבקשות. פקודה זו הוחלפה ברבות הימים בפקודת עוה"ד משנת 1938 , (תוספת 1 לעיתון הרשמי 1938 עמוד 918 באנגלית.)</w:t>
      </w:r>
    </w:p>
    <w:p w:rsidR="009647FE" w:rsidRPr="00590A5D" w:rsidRDefault="009647FE" w:rsidP="00590A5D">
      <w:pPr>
        <w:spacing w:line="360" w:lineRule="auto"/>
        <w:ind w:left="360"/>
        <w:jc w:val="both"/>
        <w:rPr>
          <w:rFonts w:cs="David"/>
          <w:rtl/>
        </w:rPr>
      </w:pPr>
      <w:r>
        <w:rPr>
          <w:rFonts w:cs="David" w:hint="cs"/>
          <w:rtl/>
        </w:rPr>
        <w:t>בתביעה פלילית שהוגשה בתקופת המנדט</w:t>
      </w:r>
      <w:r w:rsidR="000775B5">
        <w:rPr>
          <w:rFonts w:cs="David" w:hint="cs"/>
          <w:rtl/>
        </w:rPr>
        <w:t>,</w:t>
      </w:r>
      <w:r>
        <w:rPr>
          <w:rFonts w:cs="David" w:hint="cs"/>
          <w:rtl/>
        </w:rPr>
        <w:t xml:space="preserve"> לביהמ"ש ביפו בתיק מס. 102/35 נגד מיכאל נאמן (מי שהיה בעל רישיון מספר 1 כמורשה לעסקי מקרקעין והעברות בטאבו), הוא הורשע </w:t>
      </w:r>
      <w:proofErr w:type="spellStart"/>
      <w:r>
        <w:rPr>
          <w:rFonts w:cs="David" w:hint="cs"/>
          <w:rtl/>
        </w:rPr>
        <w:t>וחוייב</w:t>
      </w:r>
      <w:proofErr w:type="spellEnd"/>
      <w:r>
        <w:rPr>
          <w:rFonts w:cs="David" w:hint="cs"/>
          <w:rtl/>
        </w:rPr>
        <w:t xml:space="preserve"> </w:t>
      </w:r>
      <w:r w:rsidR="000775B5">
        <w:rPr>
          <w:rFonts w:cs="David" w:hint="cs"/>
          <w:rtl/>
        </w:rPr>
        <w:t>להפקיד ערבות</w:t>
      </w:r>
      <w:r>
        <w:rPr>
          <w:rFonts w:cs="David" w:hint="cs"/>
          <w:rtl/>
        </w:rPr>
        <w:t xml:space="preserve"> בסך 5 לירות פלשתינאיות למשך שנה. פס"ד בערעור 5/35 </w:t>
      </w:r>
      <w:r w:rsidR="000775B5">
        <w:rPr>
          <w:rFonts w:cs="David" w:hint="cs"/>
          <w:rtl/>
        </w:rPr>
        <w:t>נתן</w:t>
      </w:r>
      <w:r>
        <w:rPr>
          <w:rFonts w:cs="David" w:hint="cs"/>
          <w:rtl/>
        </w:rPr>
        <w:t xml:space="preserve"> אזהרה לעתיד לכותבי הבקשות, שאין להשיג את גבול</w:t>
      </w:r>
      <w:r w:rsidR="00C121D7">
        <w:rPr>
          <w:rFonts w:cs="David" w:hint="cs"/>
          <w:rtl/>
        </w:rPr>
        <w:t xml:space="preserve"> </w:t>
      </w:r>
      <w:r>
        <w:rPr>
          <w:rFonts w:cs="David" w:hint="cs"/>
          <w:rtl/>
        </w:rPr>
        <w:t xml:space="preserve"> עוה"ד, וכי בעתיד יוחמר עונשם של העבריינים בקנסות שיגיעו עד 500 לא"י. (פסה"ד פורסם </w:t>
      </w:r>
      <w:proofErr w:type="spellStart"/>
      <w:r>
        <w:rPr>
          <w:rFonts w:cs="David" w:hint="cs"/>
          <w:rtl/>
        </w:rPr>
        <w:t>בפלסטיין</w:t>
      </w:r>
      <w:proofErr w:type="spellEnd"/>
      <w:r>
        <w:rPr>
          <w:rFonts w:cs="David" w:hint="cs"/>
          <w:rtl/>
        </w:rPr>
        <w:t xml:space="preserve"> פוסט מיום 25.6.35 וכן באוסף פסקי דין של רוטנברג כרך  7 עמוד 19 ).</w:t>
      </w:r>
    </w:p>
    <w:p w:rsidR="009647FE" w:rsidRPr="00590A5D" w:rsidRDefault="009647FE" w:rsidP="00590A5D">
      <w:pPr>
        <w:spacing w:line="360" w:lineRule="auto"/>
        <w:ind w:left="360"/>
        <w:jc w:val="both"/>
        <w:rPr>
          <w:rFonts w:cs="David"/>
          <w:rtl/>
        </w:rPr>
      </w:pPr>
      <w:r>
        <w:rPr>
          <w:rFonts w:cs="David" w:hint="cs"/>
          <w:rtl/>
        </w:rPr>
        <w:t>בין כותבי הבקשות, לעסקי רישום מקרקעין, שפעלו בתל אביב, בתקופת המנדט, מצאנו גם את שמשון קפלן ושמואל לוין.</w:t>
      </w:r>
    </w:p>
    <w:p w:rsidR="009647FE" w:rsidRDefault="002F5C1B" w:rsidP="00E815E7">
      <w:pPr>
        <w:spacing w:line="360" w:lineRule="auto"/>
        <w:ind w:left="360"/>
        <w:jc w:val="both"/>
        <w:rPr>
          <w:rFonts w:cs="David"/>
          <w:rtl/>
        </w:rPr>
      </w:pPr>
      <w:r>
        <w:rPr>
          <w:rFonts w:cs="David" w:hint="cs"/>
          <w:rtl/>
        </w:rPr>
        <w:t xml:space="preserve">תחום העיסוק של </w:t>
      </w:r>
      <w:r w:rsidR="009647FE">
        <w:rPr>
          <w:rFonts w:cs="David" w:hint="cs"/>
          <w:rtl/>
        </w:rPr>
        <w:t xml:space="preserve">כותבי הבקשות צומצם </w:t>
      </w:r>
      <w:r w:rsidR="004E4852">
        <w:rPr>
          <w:rFonts w:cs="David" w:hint="cs"/>
          <w:rtl/>
        </w:rPr>
        <w:t>ואלה</w:t>
      </w:r>
      <w:r w:rsidR="009647FE">
        <w:rPr>
          <w:rFonts w:cs="David" w:hint="cs"/>
          <w:rtl/>
        </w:rPr>
        <w:t xml:space="preserve"> ניסו לפרוץ את גבול האיסור שנ</w:t>
      </w:r>
      <w:r w:rsidR="00E815E7">
        <w:rPr>
          <w:rFonts w:cs="David" w:hint="cs"/>
          <w:rtl/>
        </w:rPr>
        <w:t>קבע</w:t>
      </w:r>
      <w:r w:rsidR="009647FE">
        <w:rPr>
          <w:rFonts w:cs="David" w:hint="cs"/>
          <w:rtl/>
        </w:rPr>
        <w:t xml:space="preserve"> בפקודת עורכי הדין, </w:t>
      </w:r>
      <w:r w:rsidR="00F76CF4">
        <w:rPr>
          <w:rFonts w:cs="David" w:hint="cs"/>
          <w:rtl/>
        </w:rPr>
        <w:t xml:space="preserve">כאשר </w:t>
      </w:r>
      <w:r w:rsidR="009647FE">
        <w:rPr>
          <w:rFonts w:cs="David" w:hint="cs"/>
          <w:rtl/>
        </w:rPr>
        <w:t>ביקשו להסתמך על סעיף 4 (2) לפקודת עוה"ד בשנת 1938, ולפעול ולהופיע, ברשות ביהמ"ש, במעמד של  "ידיד קרוב" של בעל הדיון, אולם ביהמ"ש לא נעתר, כדבר מובן מאליו לבקשה זו</w:t>
      </w:r>
      <w:r w:rsidR="00E815E7">
        <w:rPr>
          <w:rFonts w:cs="David" w:hint="cs"/>
          <w:rtl/>
        </w:rPr>
        <w:t>.</w:t>
      </w:r>
      <w:r w:rsidR="009647FE">
        <w:rPr>
          <w:rFonts w:cs="David" w:hint="cs"/>
          <w:rtl/>
        </w:rPr>
        <w:t xml:space="preserve">  </w:t>
      </w:r>
    </w:p>
    <w:p w:rsidR="009647FE" w:rsidRDefault="009647FE" w:rsidP="009647FE">
      <w:pPr>
        <w:spacing w:line="360" w:lineRule="auto"/>
        <w:ind w:left="360"/>
        <w:jc w:val="both"/>
        <w:rPr>
          <w:rFonts w:cs="David"/>
          <w:rtl/>
        </w:rPr>
      </w:pPr>
    </w:p>
    <w:p w:rsidR="009647FE" w:rsidRDefault="009647FE" w:rsidP="00590A5D">
      <w:pPr>
        <w:spacing w:line="360" w:lineRule="auto"/>
        <w:ind w:left="360"/>
        <w:jc w:val="both"/>
        <w:rPr>
          <w:rFonts w:cs="David"/>
          <w:rtl/>
        </w:rPr>
      </w:pPr>
      <w:r>
        <w:rPr>
          <w:rFonts w:cs="David" w:hint="cs"/>
          <w:rtl/>
        </w:rPr>
        <w:t>עוד נקבע שכותב בקשות לא יורשה , כידיד ביהמ"ש, לקבל שכר בעד עבודת</w:t>
      </w:r>
      <w:r w:rsidR="00E815E7">
        <w:rPr>
          <w:rFonts w:cs="David" w:hint="cs"/>
          <w:rtl/>
        </w:rPr>
        <w:t>ו</w:t>
      </w:r>
      <w:r>
        <w:rPr>
          <w:rFonts w:cs="David" w:hint="cs"/>
          <w:rtl/>
        </w:rPr>
        <w:t xml:space="preserve">. כך נסתמה גם </w:t>
      </w:r>
      <w:proofErr w:type="spellStart"/>
      <w:r>
        <w:rPr>
          <w:rFonts w:cs="David" w:hint="cs"/>
          <w:rtl/>
        </w:rPr>
        <w:t>פירצה</w:t>
      </w:r>
      <w:proofErr w:type="spellEnd"/>
      <w:r>
        <w:rPr>
          <w:rFonts w:cs="David" w:hint="cs"/>
          <w:rtl/>
        </w:rPr>
        <w:t xml:space="preserve"> זו, ורגלי הכותבים נעקרו מכותלי ביהמ"ש. נקבע עוד כי רשות כזו לא תוכל להינתן ע"י ביה"ד לשכירות. (ראה ערעור ע.א. 174/46 , 1946 </w:t>
      </w:r>
      <w:proofErr w:type="spellStart"/>
      <w:r>
        <w:rPr>
          <w:rFonts w:cs="David" w:hint="cs"/>
          <w:rtl/>
        </w:rPr>
        <w:t>פמ"ן</w:t>
      </w:r>
      <w:proofErr w:type="spellEnd"/>
      <w:r>
        <w:rPr>
          <w:rFonts w:cs="David" w:hint="cs"/>
          <w:rtl/>
        </w:rPr>
        <w:t xml:space="preserve">  עמוד 611.)</w:t>
      </w:r>
    </w:p>
    <w:p w:rsidR="009647FE" w:rsidRPr="00590A5D" w:rsidRDefault="009647FE" w:rsidP="00590A5D">
      <w:pPr>
        <w:spacing w:line="360" w:lineRule="auto"/>
        <w:ind w:left="360"/>
        <w:jc w:val="both"/>
        <w:rPr>
          <w:rFonts w:cs="David"/>
          <w:rtl/>
        </w:rPr>
      </w:pPr>
      <w:r>
        <w:rPr>
          <w:rFonts w:cs="David" w:hint="cs"/>
          <w:rtl/>
        </w:rPr>
        <w:t xml:space="preserve">על אף האמור לעיל </w:t>
      </w:r>
      <w:r w:rsidR="009C36C1">
        <w:rPr>
          <w:rFonts w:cs="David" w:hint="cs"/>
          <w:rtl/>
        </w:rPr>
        <w:t>עדיין</w:t>
      </w:r>
      <w:r>
        <w:rPr>
          <w:rFonts w:cs="David" w:hint="cs"/>
          <w:rtl/>
        </w:rPr>
        <w:t xml:space="preserve"> </w:t>
      </w:r>
      <w:r w:rsidR="009C36C1">
        <w:rPr>
          <w:rFonts w:cs="David" w:hint="cs"/>
          <w:rtl/>
        </w:rPr>
        <w:t xml:space="preserve">יש </w:t>
      </w:r>
      <w:r>
        <w:rPr>
          <w:rFonts w:cs="David" w:hint="cs"/>
          <w:rtl/>
        </w:rPr>
        <w:t>שרידים וסימני דרך של כותבי בקשות בתחומים הבאים:</w:t>
      </w:r>
    </w:p>
    <w:p w:rsidR="009647FE" w:rsidRPr="00590A5D" w:rsidRDefault="009647FE" w:rsidP="00590A5D">
      <w:pPr>
        <w:numPr>
          <w:ilvl w:val="1"/>
          <w:numId w:val="3"/>
        </w:numPr>
        <w:spacing w:after="0" w:line="360" w:lineRule="auto"/>
        <w:jc w:val="both"/>
        <w:rPr>
          <w:rFonts w:cs="David"/>
          <w:rtl/>
        </w:rPr>
      </w:pPr>
      <w:r>
        <w:rPr>
          <w:rFonts w:cs="David" w:hint="cs"/>
          <w:rtl/>
        </w:rPr>
        <w:t>בבתי הדין הרבניים בתור טוענים בביה"ד. (</w:t>
      </w:r>
      <w:r w:rsidR="00E815E7">
        <w:rPr>
          <w:rFonts w:cs="David" w:hint="cs"/>
          <w:rtl/>
        </w:rPr>
        <w:t xml:space="preserve">ראה </w:t>
      </w:r>
      <w:r>
        <w:rPr>
          <w:rFonts w:cs="David" w:hint="cs"/>
          <w:rtl/>
        </w:rPr>
        <w:t xml:space="preserve">תקנות הדיון בבתי הדין הרבניים בישראל תש"כ </w:t>
      </w:r>
      <w:r>
        <w:rPr>
          <w:rFonts w:cs="David"/>
          <w:rtl/>
        </w:rPr>
        <w:t>–</w:t>
      </w:r>
      <w:r>
        <w:rPr>
          <w:rFonts w:cs="David" w:hint="cs"/>
          <w:rtl/>
        </w:rPr>
        <w:t xml:space="preserve"> תקנה מ"ד (2) , ותקנה מ"ז.) </w:t>
      </w:r>
    </w:p>
    <w:p w:rsidR="009647FE" w:rsidRPr="00590A5D" w:rsidRDefault="009647FE" w:rsidP="00590A5D">
      <w:pPr>
        <w:numPr>
          <w:ilvl w:val="1"/>
          <w:numId w:val="3"/>
        </w:numPr>
        <w:spacing w:after="0" w:line="360" w:lineRule="auto"/>
        <w:jc w:val="both"/>
        <w:rPr>
          <w:rFonts w:cs="David"/>
          <w:rtl/>
        </w:rPr>
      </w:pPr>
      <w:r>
        <w:rPr>
          <w:rFonts w:cs="David" w:hint="cs"/>
          <w:rtl/>
        </w:rPr>
        <w:t>בכניסה למשרדי רשם החברות, שותפויות, וסימני מסחר.</w:t>
      </w:r>
    </w:p>
    <w:p w:rsidR="009647FE" w:rsidRPr="00590A5D" w:rsidRDefault="009647FE" w:rsidP="00590A5D">
      <w:pPr>
        <w:numPr>
          <w:ilvl w:val="1"/>
          <w:numId w:val="3"/>
        </w:numPr>
        <w:spacing w:after="0" w:line="360" w:lineRule="auto"/>
        <w:jc w:val="both"/>
        <w:rPr>
          <w:rFonts w:cs="David"/>
          <w:rtl/>
        </w:rPr>
      </w:pPr>
      <w:r>
        <w:rPr>
          <w:rFonts w:cs="David" w:hint="cs"/>
          <w:rtl/>
        </w:rPr>
        <w:t>במשרדי המכס והבלו בתור עמילי מכס.</w:t>
      </w:r>
    </w:p>
    <w:p w:rsidR="009647FE" w:rsidRPr="00590A5D" w:rsidRDefault="009647FE" w:rsidP="00590A5D">
      <w:pPr>
        <w:numPr>
          <w:ilvl w:val="1"/>
          <w:numId w:val="3"/>
        </w:numPr>
        <w:spacing w:after="0" w:line="360" w:lineRule="auto"/>
        <w:jc w:val="both"/>
        <w:rPr>
          <w:rFonts w:cs="David"/>
          <w:rtl/>
        </w:rPr>
      </w:pPr>
      <w:r>
        <w:rPr>
          <w:rFonts w:cs="David" w:hint="cs"/>
          <w:rtl/>
        </w:rPr>
        <w:t>מסביב למשרדי רישוי לתעבורה.</w:t>
      </w:r>
    </w:p>
    <w:p w:rsidR="009647FE" w:rsidRPr="00590A5D" w:rsidRDefault="009647FE" w:rsidP="00590A5D">
      <w:pPr>
        <w:numPr>
          <w:ilvl w:val="1"/>
          <w:numId w:val="3"/>
        </w:numPr>
        <w:spacing w:after="0" w:line="360" w:lineRule="auto"/>
        <w:jc w:val="both"/>
        <w:rPr>
          <w:rFonts w:cs="David"/>
          <w:rtl/>
        </w:rPr>
      </w:pPr>
      <w:r>
        <w:rPr>
          <w:rFonts w:cs="David" w:hint="cs"/>
          <w:rtl/>
        </w:rPr>
        <w:t>מסביב למשרדי הפנים, (במזרח ירושלים).</w:t>
      </w:r>
    </w:p>
    <w:p w:rsidR="009647FE" w:rsidRPr="00590A5D" w:rsidRDefault="009647FE" w:rsidP="00590A5D">
      <w:pPr>
        <w:numPr>
          <w:ilvl w:val="1"/>
          <w:numId w:val="3"/>
        </w:numPr>
        <w:spacing w:after="0" w:line="360" w:lineRule="auto"/>
        <w:jc w:val="both"/>
        <w:rPr>
          <w:rFonts w:cs="David"/>
          <w:rtl/>
        </w:rPr>
      </w:pPr>
      <w:r>
        <w:rPr>
          <w:rFonts w:cs="David" w:hint="cs"/>
          <w:rtl/>
        </w:rPr>
        <w:t xml:space="preserve">ביהודה ושומרון עדיין קיימות הוראות החוק הירדני, וכותבי הבקשות נזקקים לרישיונות. (צו רישיונות כותבי בקשות, (יהודה ושומרון מס. 76 משנת 1978 בקובץ </w:t>
      </w:r>
      <w:proofErr w:type="spellStart"/>
      <w:r>
        <w:rPr>
          <w:rFonts w:cs="David" w:hint="cs"/>
          <w:rtl/>
        </w:rPr>
        <w:t>עידכונים</w:t>
      </w:r>
      <w:proofErr w:type="spellEnd"/>
      <w:r>
        <w:rPr>
          <w:rFonts w:cs="David" w:hint="cs"/>
          <w:rtl/>
        </w:rPr>
        <w:t xml:space="preserve"> של </w:t>
      </w:r>
      <w:proofErr w:type="spellStart"/>
      <w:r>
        <w:rPr>
          <w:rFonts w:cs="David" w:hint="cs"/>
          <w:rtl/>
        </w:rPr>
        <w:t>פריזלר</w:t>
      </w:r>
      <w:proofErr w:type="spellEnd"/>
      <w:r>
        <w:rPr>
          <w:rFonts w:cs="David" w:hint="cs"/>
          <w:rtl/>
        </w:rPr>
        <w:t xml:space="preserve"> עמוד 1191.)</w:t>
      </w:r>
    </w:p>
    <w:p w:rsidR="009647FE" w:rsidRPr="00590A5D" w:rsidRDefault="009647FE" w:rsidP="00590A5D">
      <w:pPr>
        <w:numPr>
          <w:ilvl w:val="1"/>
          <w:numId w:val="3"/>
        </w:numPr>
        <w:spacing w:after="0" w:line="360" w:lineRule="auto"/>
        <w:jc w:val="both"/>
        <w:rPr>
          <w:rFonts w:cs="David"/>
          <w:rtl/>
        </w:rPr>
      </w:pPr>
      <w:r>
        <w:rPr>
          <w:rFonts w:cs="David" w:hint="cs"/>
          <w:rtl/>
        </w:rPr>
        <w:t>רואי חשבונות אינם מנועים מלעסוק בשומת מקרקעין. (בג"ץ 144/72, כ"ז פסקי דין עמוד 7191).</w:t>
      </w:r>
    </w:p>
    <w:p w:rsidR="009647FE" w:rsidRDefault="009647FE" w:rsidP="00F75DDC">
      <w:pPr>
        <w:spacing w:line="360" w:lineRule="auto"/>
        <w:ind w:left="360"/>
        <w:jc w:val="both"/>
        <w:rPr>
          <w:rFonts w:cs="David"/>
        </w:rPr>
      </w:pPr>
      <w:r>
        <w:rPr>
          <w:rFonts w:cs="David" w:hint="cs"/>
          <w:rtl/>
        </w:rPr>
        <w:t>ייחוד מקצוע המשפט והמונופו</w:t>
      </w:r>
      <w:r>
        <w:rPr>
          <w:rFonts w:cs="David" w:hint="eastAsia"/>
          <w:rtl/>
        </w:rPr>
        <w:t>ל</w:t>
      </w:r>
      <w:r>
        <w:rPr>
          <w:rFonts w:cs="David" w:hint="cs"/>
          <w:rtl/>
        </w:rPr>
        <w:t xml:space="preserve"> בו הפכו להיות כיום נחלת הכלל, על אף שנראה כאילו יש בו התנגשות לעקרון של חופש העיסוק, ולכלל שאין להגביל את האזרח מלהתפרנס בכל מלאכה או עסק שיבחר ( </w:t>
      </w:r>
      <w:r w:rsidR="00E815E7">
        <w:rPr>
          <w:rFonts w:cs="David" w:hint="cs"/>
          <w:rtl/>
        </w:rPr>
        <w:t xml:space="preserve">ראה </w:t>
      </w:r>
      <w:proofErr w:type="spellStart"/>
      <w:r>
        <w:rPr>
          <w:rFonts w:cs="David" w:hint="cs"/>
          <w:rtl/>
        </w:rPr>
        <w:t>בג'רנו</w:t>
      </w:r>
      <w:proofErr w:type="spellEnd"/>
      <w:r>
        <w:rPr>
          <w:rFonts w:cs="David" w:hint="cs"/>
          <w:rtl/>
        </w:rPr>
        <w:t xml:space="preserve"> </w:t>
      </w:r>
      <w:r>
        <w:rPr>
          <w:rFonts w:cs="David"/>
          <w:rtl/>
        </w:rPr>
        <w:t>–</w:t>
      </w:r>
      <w:r>
        <w:rPr>
          <w:rFonts w:cs="David" w:hint="cs"/>
          <w:rtl/>
        </w:rPr>
        <w:t xml:space="preserve"> המשטרה, בג"ץ 1/49, א. </w:t>
      </w:r>
      <w:proofErr w:type="spellStart"/>
      <w:r>
        <w:rPr>
          <w:rFonts w:cs="David" w:hint="cs"/>
          <w:rtl/>
        </w:rPr>
        <w:t>פס"ע</w:t>
      </w:r>
      <w:proofErr w:type="spellEnd"/>
      <w:r>
        <w:rPr>
          <w:rFonts w:cs="David" w:hint="cs"/>
          <w:rtl/>
        </w:rPr>
        <w:t xml:space="preserve">  122- כותב בקשות במשרד הרישוי.)</w:t>
      </w:r>
    </w:p>
    <w:p w:rsidR="009647FE" w:rsidRPr="00F75DDC" w:rsidRDefault="009647FE" w:rsidP="00F75DDC">
      <w:pPr>
        <w:spacing w:line="360" w:lineRule="auto"/>
        <w:ind w:left="360"/>
        <w:jc w:val="both"/>
        <w:rPr>
          <w:rFonts w:cs="David"/>
          <w:rtl/>
        </w:rPr>
      </w:pPr>
      <w:r>
        <w:rPr>
          <w:rFonts w:cs="David" w:hint="cs"/>
          <w:rtl/>
        </w:rPr>
        <w:t xml:space="preserve">עקרון חופש העיסוק נידון בבימ"ש העליון בישראל, לראשונה, (בבג"ץ 125/57 י"א </w:t>
      </w:r>
      <w:proofErr w:type="spellStart"/>
      <w:r>
        <w:rPr>
          <w:rFonts w:cs="David" w:hint="cs"/>
          <w:rtl/>
        </w:rPr>
        <w:t>פד"י</w:t>
      </w:r>
      <w:proofErr w:type="spellEnd"/>
      <w:r>
        <w:rPr>
          <w:rFonts w:cs="David" w:hint="cs"/>
          <w:rtl/>
        </w:rPr>
        <w:t xml:space="preserve"> 1492, כאשר נפסל מונופול שניתן לחברת צים להובלת עצים מפינלנד בישראל </w:t>
      </w:r>
      <w:proofErr w:type="spellStart"/>
      <w:r>
        <w:rPr>
          <w:rFonts w:cs="David" w:hint="cs"/>
          <w:rtl/>
        </w:rPr>
        <w:t>באוניות</w:t>
      </w:r>
      <w:proofErr w:type="spellEnd"/>
      <w:r>
        <w:rPr>
          <w:rFonts w:cs="David" w:hint="cs"/>
          <w:rtl/>
        </w:rPr>
        <w:t xml:space="preserve"> צובר של </w:t>
      </w:r>
      <w:proofErr w:type="spellStart"/>
      <w:r>
        <w:rPr>
          <w:rFonts w:cs="David" w:hint="cs"/>
          <w:rtl/>
        </w:rPr>
        <w:t>צי"ם</w:t>
      </w:r>
      <w:proofErr w:type="spellEnd"/>
      <w:r>
        <w:rPr>
          <w:rFonts w:cs="David" w:hint="cs"/>
          <w:rtl/>
        </w:rPr>
        <w:t>. נושא זה נדון שוב בבג"ץ 231/53 , (</w:t>
      </w:r>
      <w:r w:rsidR="00E815E7">
        <w:rPr>
          <w:rFonts w:cs="David" w:hint="cs"/>
          <w:rtl/>
        </w:rPr>
        <w:t xml:space="preserve">ראה </w:t>
      </w:r>
      <w:proofErr w:type="spellStart"/>
      <w:r>
        <w:rPr>
          <w:rFonts w:cs="David" w:hint="cs"/>
          <w:rtl/>
        </w:rPr>
        <w:t>קלמנובסקי</w:t>
      </w:r>
      <w:proofErr w:type="spellEnd"/>
      <w:r>
        <w:rPr>
          <w:rFonts w:cs="David" w:hint="cs"/>
          <w:rtl/>
        </w:rPr>
        <w:t xml:space="preserve"> </w:t>
      </w:r>
      <w:r>
        <w:rPr>
          <w:rFonts w:cs="David"/>
          <w:rtl/>
        </w:rPr>
        <w:t>–</w:t>
      </w:r>
      <w:r>
        <w:rPr>
          <w:rFonts w:cs="David" w:hint="cs"/>
          <w:rtl/>
        </w:rPr>
        <w:t xml:space="preserve"> רשות למניעת רווחים מופקעים) ,     ח </w:t>
      </w:r>
      <w:proofErr w:type="spellStart"/>
      <w:r>
        <w:rPr>
          <w:rFonts w:cs="David" w:hint="cs"/>
          <w:rtl/>
        </w:rPr>
        <w:t>פד"י</w:t>
      </w:r>
      <w:proofErr w:type="spellEnd"/>
      <w:r>
        <w:rPr>
          <w:rFonts w:cs="David" w:hint="cs"/>
          <w:rtl/>
        </w:rPr>
        <w:t xml:space="preserve"> 126.) שם פסל </w:t>
      </w:r>
      <w:proofErr w:type="spellStart"/>
      <w:r>
        <w:rPr>
          <w:rFonts w:cs="David" w:hint="cs"/>
          <w:rtl/>
        </w:rPr>
        <w:t>הבג"ץ</w:t>
      </w:r>
      <w:proofErr w:type="spellEnd"/>
      <w:r>
        <w:rPr>
          <w:rFonts w:cs="David" w:hint="cs"/>
          <w:rtl/>
        </w:rPr>
        <w:t xml:space="preserve"> צו מגביל שהוצא שלא כדין, וקבע שאין להגביל עבודתו של סוכן למכירת כרטיסים לבתי קולנוע ותיאטראו</w:t>
      </w:r>
      <w:r>
        <w:rPr>
          <w:rFonts w:cs="David" w:hint="eastAsia"/>
          <w:rtl/>
        </w:rPr>
        <w:t>ת</w:t>
      </w:r>
      <w:r>
        <w:rPr>
          <w:rFonts w:cs="David" w:hint="cs"/>
          <w:rtl/>
        </w:rPr>
        <w:t xml:space="preserve"> , וקבע שכל אדם חופשי לבחור בעיסוק בו ימצא פרנסה למחייתו, והרשות שפסלה אותו השתמשה בטענות משפטיות פסולות ואינפורמציה לקויה, ואלה היו פסולים ואין לקיימם.</w:t>
      </w:r>
    </w:p>
    <w:p w:rsidR="009647FE" w:rsidRDefault="009647FE" w:rsidP="009647FE">
      <w:pPr>
        <w:spacing w:line="360" w:lineRule="auto"/>
        <w:ind w:left="360"/>
        <w:jc w:val="both"/>
        <w:rPr>
          <w:rFonts w:cs="David"/>
        </w:rPr>
      </w:pPr>
      <w:r>
        <w:rPr>
          <w:rFonts w:cs="David" w:hint="cs"/>
          <w:rtl/>
        </w:rPr>
        <w:t xml:space="preserve">ייחוד מקצוע עריכת הדין נקבע בפקודת עורכי הדין משנת 1922 שהוחלפה ב 1938, ואח"כ בחוק לשכת עוה"ד </w:t>
      </w:r>
      <w:proofErr w:type="spellStart"/>
      <w:r>
        <w:rPr>
          <w:rFonts w:cs="David" w:hint="cs"/>
          <w:rtl/>
        </w:rPr>
        <w:t>בתשכ"א</w:t>
      </w:r>
      <w:proofErr w:type="spellEnd"/>
      <w:r>
        <w:rPr>
          <w:rFonts w:cs="David" w:hint="cs"/>
          <w:rtl/>
        </w:rPr>
        <w:t xml:space="preserve"> 1961, בסעיפים 20-21, בהם נקבע:</w:t>
      </w:r>
    </w:p>
    <w:p w:rsidR="009647FE" w:rsidRDefault="009647FE" w:rsidP="009647FE">
      <w:pPr>
        <w:spacing w:line="360" w:lineRule="auto"/>
        <w:ind w:left="926"/>
        <w:jc w:val="both"/>
        <w:rPr>
          <w:rFonts w:cs="David"/>
          <w:b/>
          <w:bCs/>
          <w:rtl/>
        </w:rPr>
      </w:pPr>
      <w:r>
        <w:rPr>
          <w:rFonts w:cs="David" w:hint="cs"/>
          <w:b/>
          <w:bCs/>
          <w:rtl/>
        </w:rPr>
        <w:t>" 20. הפעולות המנויות להלן, לא יעשה אותן דרך עיסוק, או בתמורה אף שלא דרך עיסוק, אלא עו"ד; ואלה הפעולות:</w:t>
      </w:r>
    </w:p>
    <w:p w:rsidR="009647FE" w:rsidRDefault="009647FE" w:rsidP="009647FE">
      <w:pPr>
        <w:numPr>
          <w:ilvl w:val="0"/>
          <w:numId w:val="4"/>
        </w:numPr>
        <w:spacing w:after="0" w:line="360" w:lineRule="auto"/>
        <w:ind w:left="1286"/>
        <w:jc w:val="both"/>
        <w:rPr>
          <w:rFonts w:cs="David"/>
          <w:b/>
          <w:bCs/>
          <w:rtl/>
        </w:rPr>
      </w:pPr>
      <w:r>
        <w:rPr>
          <w:rFonts w:cs="David" w:hint="cs"/>
          <w:b/>
          <w:bCs/>
          <w:rtl/>
        </w:rPr>
        <w:t>ייצוג אדם אחר וכל טיעון ופעולה אחרת בשמו לפני ביהמ"ש, בתי דין, בוררים   ואנשים בעלי סמכות שיפוטית או מעין שיפוטית.</w:t>
      </w:r>
    </w:p>
    <w:p w:rsidR="009647FE" w:rsidRDefault="009647FE" w:rsidP="009647FE">
      <w:pPr>
        <w:numPr>
          <w:ilvl w:val="0"/>
          <w:numId w:val="4"/>
        </w:numPr>
        <w:spacing w:after="0" w:line="360" w:lineRule="auto"/>
        <w:ind w:left="926" w:firstLine="0"/>
        <w:jc w:val="both"/>
        <w:rPr>
          <w:rFonts w:cs="David"/>
          <w:b/>
          <w:bCs/>
        </w:rPr>
      </w:pPr>
      <w:r>
        <w:rPr>
          <w:rFonts w:cs="David" w:hint="cs"/>
          <w:b/>
          <w:bCs/>
          <w:rtl/>
        </w:rPr>
        <w:t xml:space="preserve">ייצוג אדם אחר וכל פעולה אחרת בשמו לפני- </w:t>
      </w:r>
    </w:p>
    <w:p w:rsidR="009647FE" w:rsidRDefault="009647FE" w:rsidP="009647FE">
      <w:pPr>
        <w:spacing w:line="360" w:lineRule="auto"/>
        <w:ind w:left="926" w:firstLine="514"/>
        <w:jc w:val="both"/>
        <w:rPr>
          <w:rFonts w:cs="David"/>
          <w:b/>
          <w:bCs/>
          <w:rtl/>
        </w:rPr>
      </w:pPr>
      <w:r>
        <w:rPr>
          <w:rFonts w:cs="David" w:hint="cs"/>
          <w:b/>
          <w:bCs/>
          <w:rtl/>
        </w:rPr>
        <w:t>משרד ההוצל"פ</w:t>
      </w:r>
    </w:p>
    <w:p w:rsidR="009647FE" w:rsidRDefault="009647FE" w:rsidP="009647FE">
      <w:pPr>
        <w:spacing w:line="360" w:lineRule="auto"/>
        <w:ind w:left="926" w:firstLine="514"/>
        <w:jc w:val="both"/>
        <w:rPr>
          <w:rFonts w:cs="David"/>
          <w:b/>
          <w:bCs/>
          <w:rtl/>
        </w:rPr>
      </w:pPr>
      <w:r>
        <w:rPr>
          <w:rFonts w:cs="David" w:hint="cs"/>
          <w:b/>
          <w:bCs/>
          <w:rtl/>
        </w:rPr>
        <w:t>לשכת רישום הקרקעות;</w:t>
      </w:r>
    </w:p>
    <w:p w:rsidR="009647FE" w:rsidRDefault="009647FE" w:rsidP="009647FE">
      <w:pPr>
        <w:spacing w:line="360" w:lineRule="auto"/>
        <w:ind w:left="926" w:firstLine="514"/>
        <w:jc w:val="both"/>
        <w:rPr>
          <w:rFonts w:cs="David"/>
          <w:b/>
          <w:bCs/>
          <w:rtl/>
        </w:rPr>
      </w:pPr>
      <w:r>
        <w:rPr>
          <w:rFonts w:cs="David" w:hint="cs"/>
          <w:b/>
          <w:bCs/>
          <w:rtl/>
        </w:rPr>
        <w:t xml:space="preserve">הפקיד המוסמך </w:t>
      </w:r>
      <w:proofErr w:type="spellStart"/>
      <w:r>
        <w:rPr>
          <w:rFonts w:cs="David" w:hint="cs"/>
          <w:b/>
          <w:bCs/>
          <w:rtl/>
        </w:rPr>
        <w:t>לענין</w:t>
      </w:r>
      <w:proofErr w:type="spellEnd"/>
      <w:r>
        <w:rPr>
          <w:rFonts w:cs="David" w:hint="cs"/>
          <w:b/>
          <w:bCs/>
          <w:rtl/>
        </w:rPr>
        <w:t xml:space="preserve"> חוק' בתים משותפים תשי"ג 1952.</w:t>
      </w:r>
    </w:p>
    <w:p w:rsidR="009647FE" w:rsidRDefault="009647FE" w:rsidP="009647FE">
      <w:pPr>
        <w:spacing w:line="360" w:lineRule="auto"/>
        <w:ind w:left="926" w:firstLine="514"/>
        <w:jc w:val="both"/>
        <w:rPr>
          <w:rFonts w:cs="David"/>
          <w:b/>
          <w:bCs/>
          <w:rtl/>
        </w:rPr>
      </w:pPr>
      <w:r>
        <w:rPr>
          <w:rFonts w:cs="David" w:hint="cs"/>
          <w:b/>
          <w:bCs/>
          <w:rtl/>
        </w:rPr>
        <w:lastRenderedPageBreak/>
        <w:t>רשם החברות;</w:t>
      </w:r>
    </w:p>
    <w:p w:rsidR="009647FE" w:rsidRDefault="009647FE" w:rsidP="009647FE">
      <w:pPr>
        <w:spacing w:line="360" w:lineRule="auto"/>
        <w:ind w:left="926" w:firstLine="514"/>
        <w:jc w:val="both"/>
        <w:rPr>
          <w:rFonts w:cs="David"/>
          <w:b/>
          <w:bCs/>
          <w:rtl/>
        </w:rPr>
      </w:pPr>
      <w:r>
        <w:rPr>
          <w:rFonts w:cs="David" w:hint="cs"/>
          <w:b/>
          <w:bCs/>
          <w:rtl/>
        </w:rPr>
        <w:t xml:space="preserve">רשם </w:t>
      </w:r>
      <w:proofErr w:type="spellStart"/>
      <w:r>
        <w:rPr>
          <w:rFonts w:cs="David" w:hint="cs"/>
          <w:b/>
          <w:bCs/>
          <w:rtl/>
        </w:rPr>
        <w:t>השותפיות</w:t>
      </w:r>
      <w:proofErr w:type="spellEnd"/>
      <w:r>
        <w:rPr>
          <w:rFonts w:cs="David" w:hint="cs"/>
          <w:b/>
          <w:bCs/>
          <w:rtl/>
        </w:rPr>
        <w:t>;</w:t>
      </w:r>
    </w:p>
    <w:p w:rsidR="009647FE" w:rsidRDefault="009647FE" w:rsidP="009647FE">
      <w:pPr>
        <w:spacing w:line="360" w:lineRule="auto"/>
        <w:ind w:left="926" w:firstLine="514"/>
        <w:jc w:val="both"/>
        <w:rPr>
          <w:rFonts w:cs="David"/>
          <w:b/>
          <w:bCs/>
          <w:rtl/>
        </w:rPr>
      </w:pPr>
      <w:r>
        <w:rPr>
          <w:rFonts w:cs="David" w:hint="cs"/>
          <w:b/>
          <w:bCs/>
          <w:rtl/>
        </w:rPr>
        <w:t>רשם האגודות השיתופיות;</w:t>
      </w:r>
    </w:p>
    <w:p w:rsidR="009647FE" w:rsidRDefault="009647FE" w:rsidP="009647FE">
      <w:pPr>
        <w:spacing w:line="360" w:lineRule="auto"/>
        <w:ind w:left="1440"/>
        <w:jc w:val="both"/>
        <w:rPr>
          <w:rFonts w:cs="David"/>
          <w:b/>
          <w:bCs/>
          <w:rtl/>
        </w:rPr>
      </w:pPr>
      <w:r>
        <w:rPr>
          <w:rFonts w:cs="David" w:hint="cs"/>
          <w:b/>
          <w:bCs/>
          <w:rtl/>
        </w:rPr>
        <w:t>רשם הפטנטים והמדגמים;</w:t>
      </w:r>
    </w:p>
    <w:p w:rsidR="009647FE" w:rsidRDefault="009647FE" w:rsidP="009647FE">
      <w:pPr>
        <w:spacing w:line="360" w:lineRule="auto"/>
        <w:ind w:left="926" w:firstLine="514"/>
        <w:jc w:val="both"/>
        <w:rPr>
          <w:rFonts w:cs="David"/>
          <w:b/>
          <w:bCs/>
          <w:rtl/>
        </w:rPr>
      </w:pPr>
      <w:r>
        <w:rPr>
          <w:rFonts w:cs="David" w:hint="cs"/>
          <w:b/>
          <w:bCs/>
          <w:rtl/>
        </w:rPr>
        <w:t>רשם סימני המסחר;</w:t>
      </w:r>
    </w:p>
    <w:p w:rsidR="009647FE" w:rsidRDefault="009647FE" w:rsidP="009647FE">
      <w:pPr>
        <w:spacing w:line="360" w:lineRule="auto"/>
        <w:ind w:left="926"/>
        <w:jc w:val="both"/>
        <w:rPr>
          <w:rFonts w:cs="David"/>
          <w:b/>
          <w:bCs/>
          <w:rtl/>
        </w:rPr>
      </w:pPr>
      <w:r>
        <w:rPr>
          <w:rFonts w:cs="David" w:hint="cs"/>
          <w:b/>
          <w:bCs/>
          <w:rtl/>
        </w:rPr>
        <w:t xml:space="preserve">פקיד השומה ונציג מס ההכנסה </w:t>
      </w:r>
      <w:proofErr w:type="spellStart"/>
      <w:r>
        <w:rPr>
          <w:rFonts w:cs="David" w:hint="cs"/>
          <w:b/>
          <w:bCs/>
          <w:rtl/>
        </w:rPr>
        <w:t>לענין</w:t>
      </w:r>
      <w:proofErr w:type="spellEnd"/>
      <w:r>
        <w:rPr>
          <w:rFonts w:cs="David" w:hint="cs"/>
          <w:b/>
          <w:bCs/>
          <w:rtl/>
        </w:rPr>
        <w:t xml:space="preserve"> פקודת מס הכנסה;</w:t>
      </w:r>
    </w:p>
    <w:p w:rsidR="009647FE" w:rsidRDefault="009647FE" w:rsidP="009647FE">
      <w:pPr>
        <w:spacing w:line="360" w:lineRule="auto"/>
        <w:ind w:left="926"/>
        <w:jc w:val="both"/>
        <w:rPr>
          <w:rFonts w:cs="David"/>
          <w:b/>
          <w:bCs/>
          <w:rtl/>
        </w:rPr>
      </w:pPr>
      <w:r>
        <w:rPr>
          <w:rFonts w:cs="David" w:hint="cs"/>
          <w:b/>
          <w:bCs/>
          <w:rtl/>
        </w:rPr>
        <w:t xml:space="preserve">המנהל </w:t>
      </w:r>
      <w:proofErr w:type="spellStart"/>
      <w:r>
        <w:rPr>
          <w:rFonts w:cs="David" w:hint="cs"/>
          <w:b/>
          <w:bCs/>
          <w:rtl/>
        </w:rPr>
        <w:t>לענין</w:t>
      </w:r>
      <w:proofErr w:type="spellEnd"/>
      <w:r>
        <w:rPr>
          <w:rFonts w:cs="David" w:hint="cs"/>
          <w:b/>
          <w:bCs/>
          <w:rtl/>
        </w:rPr>
        <w:t xml:space="preserve"> חוק מס שבח מקרקעין, תש"ט 1949;</w:t>
      </w:r>
    </w:p>
    <w:p w:rsidR="009647FE" w:rsidRDefault="009647FE" w:rsidP="009647FE">
      <w:pPr>
        <w:spacing w:line="360" w:lineRule="auto"/>
        <w:ind w:left="926"/>
        <w:jc w:val="both"/>
        <w:rPr>
          <w:rFonts w:cs="David"/>
          <w:b/>
          <w:bCs/>
        </w:rPr>
      </w:pPr>
      <w:r>
        <w:rPr>
          <w:rFonts w:cs="David" w:hint="cs"/>
          <w:b/>
          <w:bCs/>
          <w:rtl/>
        </w:rPr>
        <w:t xml:space="preserve">מנהל מס עזבון </w:t>
      </w:r>
      <w:proofErr w:type="spellStart"/>
      <w:r>
        <w:rPr>
          <w:rFonts w:cs="David" w:hint="cs"/>
          <w:b/>
          <w:bCs/>
          <w:rtl/>
        </w:rPr>
        <w:t>לענין</w:t>
      </w:r>
      <w:proofErr w:type="spellEnd"/>
      <w:r>
        <w:rPr>
          <w:rFonts w:cs="David" w:hint="cs"/>
          <w:b/>
          <w:bCs/>
          <w:rtl/>
        </w:rPr>
        <w:t xml:space="preserve"> חוק מס עזבון, תש"ט 1949;</w:t>
      </w:r>
    </w:p>
    <w:p w:rsidR="009647FE" w:rsidRDefault="009647FE" w:rsidP="009647FE">
      <w:pPr>
        <w:numPr>
          <w:ilvl w:val="0"/>
          <w:numId w:val="4"/>
        </w:numPr>
        <w:spacing w:after="0" w:line="360" w:lineRule="auto"/>
        <w:ind w:left="926" w:hanging="540"/>
        <w:jc w:val="both"/>
        <w:rPr>
          <w:rFonts w:cs="David"/>
          <w:b/>
          <w:bCs/>
        </w:rPr>
      </w:pPr>
      <w:r>
        <w:rPr>
          <w:rFonts w:cs="David" w:hint="cs"/>
          <w:b/>
          <w:bCs/>
          <w:rtl/>
        </w:rPr>
        <w:t>עריכת מסמכים בעלי אופי משפטי בשביל אדם אחר, לרבות ייצוג אדם אחר במו"מ משפטי לקראת עריכת מסמך כזה.</w:t>
      </w:r>
    </w:p>
    <w:p w:rsidR="009647FE" w:rsidRDefault="009647FE" w:rsidP="009647FE">
      <w:pPr>
        <w:numPr>
          <w:ilvl w:val="0"/>
          <w:numId w:val="4"/>
        </w:numPr>
        <w:spacing w:after="0" w:line="360" w:lineRule="auto"/>
        <w:ind w:left="926" w:hanging="540"/>
        <w:jc w:val="both"/>
        <w:rPr>
          <w:rFonts w:cs="David"/>
          <w:b/>
          <w:bCs/>
        </w:rPr>
      </w:pPr>
      <w:r>
        <w:rPr>
          <w:rFonts w:cs="David" w:hint="cs"/>
          <w:b/>
          <w:bCs/>
          <w:rtl/>
        </w:rPr>
        <w:t>יעוץ וחיווי דעת משפטיים.</w:t>
      </w:r>
    </w:p>
    <w:p w:rsidR="009647FE" w:rsidRDefault="009647FE" w:rsidP="009647FE">
      <w:pPr>
        <w:numPr>
          <w:ilvl w:val="0"/>
          <w:numId w:val="3"/>
        </w:numPr>
        <w:spacing w:after="0" w:line="360" w:lineRule="auto"/>
        <w:ind w:left="386" w:firstLine="0"/>
        <w:jc w:val="both"/>
        <w:rPr>
          <w:rFonts w:cs="David"/>
          <w:b/>
          <w:bCs/>
          <w:rtl/>
        </w:rPr>
      </w:pPr>
      <w:r>
        <w:rPr>
          <w:rFonts w:cs="David" w:hint="cs"/>
          <w:b/>
          <w:bCs/>
          <w:rtl/>
        </w:rPr>
        <w:t>הוראות סעיף 20 אינן פוגעות באלה:</w:t>
      </w:r>
    </w:p>
    <w:p w:rsidR="009647FE" w:rsidRDefault="009647FE" w:rsidP="009647FE">
      <w:pPr>
        <w:numPr>
          <w:ilvl w:val="0"/>
          <w:numId w:val="5"/>
        </w:numPr>
        <w:spacing w:after="0" w:line="360" w:lineRule="auto"/>
        <w:ind w:left="926" w:firstLine="0"/>
        <w:jc w:val="both"/>
        <w:rPr>
          <w:rFonts w:cs="David"/>
          <w:b/>
          <w:bCs/>
          <w:rtl/>
        </w:rPr>
      </w:pPr>
      <w:r>
        <w:rPr>
          <w:rFonts w:cs="David" w:hint="cs"/>
          <w:b/>
          <w:bCs/>
          <w:rtl/>
        </w:rPr>
        <w:t>סמכויותיהם של היועץ המשפטי לממשלה ונציגיו.</w:t>
      </w:r>
    </w:p>
    <w:p w:rsidR="009647FE" w:rsidRDefault="009647FE" w:rsidP="009647FE">
      <w:pPr>
        <w:numPr>
          <w:ilvl w:val="0"/>
          <w:numId w:val="5"/>
        </w:numPr>
        <w:spacing w:after="0" w:line="360" w:lineRule="auto"/>
        <w:ind w:left="926" w:firstLine="0"/>
        <w:jc w:val="both"/>
        <w:rPr>
          <w:rFonts w:cs="David"/>
          <w:b/>
          <w:bCs/>
        </w:rPr>
      </w:pPr>
      <w:r>
        <w:rPr>
          <w:rFonts w:cs="David" w:hint="cs"/>
          <w:b/>
          <w:bCs/>
          <w:rtl/>
        </w:rPr>
        <w:t>ייצוג לפני בתי דין רבניים ולפני בתי דין צבאיים.</w:t>
      </w:r>
    </w:p>
    <w:p w:rsidR="009647FE" w:rsidRDefault="009647FE" w:rsidP="009647FE">
      <w:pPr>
        <w:numPr>
          <w:ilvl w:val="0"/>
          <w:numId w:val="5"/>
        </w:numPr>
        <w:spacing w:after="0" w:line="360" w:lineRule="auto"/>
        <w:ind w:left="926" w:firstLine="0"/>
        <w:jc w:val="both"/>
        <w:rPr>
          <w:rFonts w:cs="David"/>
          <w:b/>
          <w:bCs/>
        </w:rPr>
      </w:pPr>
      <w:r>
        <w:rPr>
          <w:rFonts w:cs="David" w:hint="cs"/>
          <w:b/>
          <w:bCs/>
          <w:rtl/>
        </w:rPr>
        <w:t>ייצוג לפני בתי משפט, בתי דין, גוף או אדם אחר שהייצוג לפניהם מוסדר  בחיקוק, לרבות הוראות סעיף 236 לפקודת מס הכנסה.</w:t>
      </w:r>
    </w:p>
    <w:p w:rsidR="009647FE" w:rsidRDefault="009647FE" w:rsidP="009647FE">
      <w:pPr>
        <w:numPr>
          <w:ilvl w:val="0"/>
          <w:numId w:val="5"/>
        </w:numPr>
        <w:spacing w:after="0" w:line="360" w:lineRule="auto"/>
        <w:ind w:left="926" w:firstLine="0"/>
        <w:jc w:val="both"/>
        <w:rPr>
          <w:rFonts w:cs="David"/>
          <w:b/>
          <w:bCs/>
        </w:rPr>
      </w:pPr>
      <w:r>
        <w:rPr>
          <w:rFonts w:cs="David" w:hint="cs"/>
          <w:b/>
          <w:bCs/>
          <w:rtl/>
        </w:rPr>
        <w:t>סמכויות של סוכן פטנטים לפי פקודת הפטנטים והמדגמים ולפי פקודת סימני המסחר 1938.</w:t>
      </w:r>
    </w:p>
    <w:p w:rsidR="009647FE" w:rsidRDefault="009647FE" w:rsidP="009647FE">
      <w:pPr>
        <w:numPr>
          <w:ilvl w:val="0"/>
          <w:numId w:val="5"/>
        </w:numPr>
        <w:spacing w:after="0" w:line="360" w:lineRule="auto"/>
        <w:ind w:left="926" w:firstLine="0"/>
        <w:jc w:val="both"/>
        <w:rPr>
          <w:rFonts w:cs="David"/>
          <w:b/>
          <w:bCs/>
        </w:rPr>
      </w:pPr>
      <w:r>
        <w:rPr>
          <w:rFonts w:cs="David" w:hint="cs"/>
          <w:b/>
          <w:bCs/>
          <w:rtl/>
        </w:rPr>
        <w:t>זכותם של רואי חשבון למלא תפקידים שהותרו להם עפ"י דין.</w:t>
      </w:r>
    </w:p>
    <w:p w:rsidR="009647FE" w:rsidRDefault="009647FE" w:rsidP="009647FE">
      <w:pPr>
        <w:numPr>
          <w:ilvl w:val="0"/>
          <w:numId w:val="5"/>
        </w:numPr>
        <w:spacing w:after="0" w:line="360" w:lineRule="auto"/>
        <w:ind w:left="926" w:firstLine="0"/>
        <w:jc w:val="both"/>
        <w:rPr>
          <w:rFonts w:cs="David"/>
          <w:b/>
          <w:bCs/>
        </w:rPr>
      </w:pPr>
      <w:r>
        <w:rPr>
          <w:rFonts w:cs="David" w:hint="cs"/>
          <w:b/>
          <w:bCs/>
          <w:rtl/>
        </w:rPr>
        <w:t>ייצוג של ארגון עובדים או מעבידים או של חבר בהם על ידי נציגו של ארגון כזה, בבוררות לענייני עבודה או בקשר להסכם עבודה.</w:t>
      </w:r>
    </w:p>
    <w:p w:rsidR="009647FE" w:rsidRDefault="009647FE" w:rsidP="009647FE">
      <w:pPr>
        <w:numPr>
          <w:ilvl w:val="0"/>
          <w:numId w:val="5"/>
        </w:numPr>
        <w:spacing w:after="0" w:line="360" w:lineRule="auto"/>
        <w:ind w:left="926" w:firstLine="0"/>
        <w:jc w:val="both"/>
        <w:rPr>
          <w:rFonts w:cs="David"/>
          <w:b/>
          <w:bCs/>
        </w:rPr>
      </w:pPr>
      <w:r>
        <w:rPr>
          <w:rFonts w:cs="David" w:hint="cs"/>
          <w:b/>
          <w:bCs/>
          <w:rtl/>
        </w:rPr>
        <w:t xml:space="preserve">חיווי דעת משפטי ע"י אדם שנתבקש לכך ע"י עו"ד או ע"י רשות מרשויות המדינה. </w:t>
      </w:r>
    </w:p>
    <w:p w:rsidR="009647FE" w:rsidRDefault="009647FE" w:rsidP="009647FE">
      <w:pPr>
        <w:numPr>
          <w:ilvl w:val="0"/>
          <w:numId w:val="5"/>
        </w:numPr>
        <w:spacing w:after="0" w:line="360" w:lineRule="auto"/>
        <w:ind w:left="926" w:firstLine="0"/>
        <w:jc w:val="both"/>
        <w:rPr>
          <w:rFonts w:cs="David"/>
          <w:b/>
          <w:bCs/>
        </w:rPr>
      </w:pPr>
      <w:r>
        <w:rPr>
          <w:rFonts w:cs="David" w:hint="cs"/>
          <w:b/>
          <w:bCs/>
          <w:rtl/>
        </w:rPr>
        <w:t>ייצוג בפני בוררים... (ספר התיקים תשמ"ז עמוד 197".)</w:t>
      </w:r>
    </w:p>
    <w:p w:rsidR="009647FE" w:rsidRDefault="009647FE" w:rsidP="00F75DDC">
      <w:pPr>
        <w:spacing w:line="360" w:lineRule="auto"/>
        <w:jc w:val="both"/>
        <w:rPr>
          <w:rFonts w:cs="David"/>
          <w:rtl/>
        </w:rPr>
      </w:pPr>
      <w:r>
        <w:rPr>
          <w:rFonts w:cs="David" w:hint="cs"/>
          <w:rtl/>
        </w:rPr>
        <w:t>ובאשר לכותבי הבקשות גורלם נחרץ סופית בסעיף 112, בו נקבע:</w:t>
      </w:r>
    </w:p>
    <w:p w:rsidR="009647FE" w:rsidRDefault="009647FE" w:rsidP="009647FE">
      <w:pPr>
        <w:spacing w:line="360" w:lineRule="auto"/>
        <w:ind w:left="386"/>
        <w:jc w:val="both"/>
        <w:rPr>
          <w:rFonts w:cs="David"/>
          <w:b/>
          <w:bCs/>
          <w:rtl/>
        </w:rPr>
      </w:pPr>
      <w:r>
        <w:rPr>
          <w:rFonts w:cs="David" w:hint="cs"/>
          <w:b/>
          <w:bCs/>
          <w:rtl/>
        </w:rPr>
        <w:t xml:space="preserve">" 112. פקודת כותבי הבקשות (מתן רישיונות) בטלה; </w:t>
      </w:r>
    </w:p>
    <w:p w:rsidR="009647FE" w:rsidRPr="00B92397" w:rsidRDefault="009647FE" w:rsidP="009647FE">
      <w:pPr>
        <w:spacing w:line="360" w:lineRule="auto"/>
        <w:ind w:left="386"/>
        <w:jc w:val="both"/>
        <w:rPr>
          <w:rFonts w:cs="David"/>
          <w:b/>
          <w:bCs/>
        </w:rPr>
      </w:pPr>
      <w:r>
        <w:rPr>
          <w:rFonts w:cs="David" w:hint="cs"/>
          <w:b/>
          <w:bCs/>
          <w:rtl/>
        </w:rPr>
        <w:t xml:space="preserve">מי שקיבל רישיון לפי אותה פקודה לפני כ"ח בניסן תרצ"ה _ 1 במאי 1935) ורישיונו היה תקף ביום קבלת חוק זה בכנסת, ושר המשפטים ו/או מי ששר המשפטים אישר בכתב בתוך שלושה חודשים מאותו יום שהוא עוסק במתן שירות כאמור בסעיף 28 (3), לפקודת עוה"ד 1938, רשאי על אף האמור בסעיף 20 לחוק זה להמשיך במתן שירות כאמור בסעיף 28 (3) </w:t>
      </w:r>
      <w:proofErr w:type="spellStart"/>
      <w:r>
        <w:rPr>
          <w:rFonts w:cs="David" w:hint="cs"/>
          <w:b/>
          <w:bCs/>
          <w:rtl/>
        </w:rPr>
        <w:t>לפקדות</w:t>
      </w:r>
      <w:proofErr w:type="spellEnd"/>
      <w:r>
        <w:rPr>
          <w:rFonts w:cs="David" w:hint="cs"/>
          <w:b/>
          <w:bCs/>
          <w:rtl/>
        </w:rPr>
        <w:t xml:space="preserve"> עוה"ד 1938, כאילו לא בוטל אותו סעיף; והוא הדין למי אשר שר המשפטים, או מי ששר המשפטים מינה לכך, אישר בכתב תוך אותה תקופה שהוא עסק באותה תקופה במתן שירות מלפני ב' באייר תש"ט (1 במאי 1949) והמשיך לעשות כן עד קבלת חוק זה בכנסת."</w:t>
      </w:r>
    </w:p>
    <w:p w:rsidR="009647FE" w:rsidRPr="00A93305" w:rsidRDefault="009647FE" w:rsidP="009647FE">
      <w:pPr>
        <w:spacing w:line="360" w:lineRule="auto"/>
        <w:ind w:left="720"/>
        <w:jc w:val="both"/>
        <w:rPr>
          <w:rFonts w:cs="David"/>
        </w:rPr>
      </w:pPr>
    </w:p>
    <w:p w:rsidR="009647FE" w:rsidRPr="00BF2E16" w:rsidRDefault="009647FE" w:rsidP="00A55ED9">
      <w:pPr>
        <w:jc w:val="center"/>
        <w:rPr>
          <w:b/>
          <w:bCs/>
          <w:sz w:val="36"/>
          <w:szCs w:val="36"/>
          <w:rtl/>
        </w:rPr>
      </w:pPr>
      <w:r w:rsidRPr="00BF2E16">
        <w:rPr>
          <w:rFonts w:hint="cs"/>
          <w:b/>
          <w:bCs/>
          <w:sz w:val="36"/>
          <w:szCs w:val="36"/>
          <w:rtl/>
        </w:rPr>
        <w:lastRenderedPageBreak/>
        <w:t>אתיקה של שופטים</w:t>
      </w:r>
    </w:p>
    <w:p w:rsidR="009647FE" w:rsidRDefault="009647FE" w:rsidP="009647FE">
      <w:pPr>
        <w:rPr>
          <w:rtl/>
        </w:rPr>
      </w:pPr>
    </w:p>
    <w:p w:rsidR="009647FE" w:rsidRDefault="009647FE" w:rsidP="00A55ED9">
      <w:pPr>
        <w:jc w:val="both"/>
        <w:rPr>
          <w:rtl/>
        </w:rPr>
      </w:pPr>
      <w:r>
        <w:rPr>
          <w:rFonts w:hint="cs"/>
          <w:rtl/>
        </w:rPr>
        <w:t xml:space="preserve">הנכס היקר ביותר לשפיטה הוא אמון הצבור במערכת השיפוטית ועקרונותיה. אולם השופטים  הם ככל בשר ודם, והם בעלי יצרים ועצבים ורק טבעי שהם יכולים לטעות </w:t>
      </w:r>
      <w:proofErr w:type="spellStart"/>
      <w:r>
        <w:rPr>
          <w:rFonts w:hint="cs"/>
          <w:rtl/>
        </w:rPr>
        <w:t>ולהכשל</w:t>
      </w:r>
      <w:proofErr w:type="spellEnd"/>
      <w:r>
        <w:rPr>
          <w:rFonts w:hint="cs"/>
          <w:rtl/>
        </w:rPr>
        <w:t>, בין בלשון ובין במעשים.</w:t>
      </w:r>
    </w:p>
    <w:p w:rsidR="009647FE" w:rsidRDefault="009647FE" w:rsidP="009647FE">
      <w:pPr>
        <w:rPr>
          <w:rtl/>
        </w:rPr>
      </w:pPr>
      <w:r>
        <w:rPr>
          <w:rFonts w:hint="cs"/>
          <w:rtl/>
        </w:rPr>
        <w:t xml:space="preserve">כאשר שופט טועה </w:t>
      </w:r>
      <w:proofErr w:type="spellStart"/>
      <w:r>
        <w:rPr>
          <w:rFonts w:hint="cs"/>
          <w:rtl/>
        </w:rPr>
        <w:t>בלשון,בפליטת</w:t>
      </w:r>
      <w:proofErr w:type="spellEnd"/>
      <w:r>
        <w:rPr>
          <w:rFonts w:hint="cs"/>
          <w:rtl/>
        </w:rPr>
        <w:t xml:space="preserve"> פה או בטעות קולמוס סולחים לו .לפעמים יובא </w:t>
      </w:r>
      <w:proofErr w:type="spellStart"/>
      <w:r>
        <w:rPr>
          <w:rFonts w:hint="cs"/>
          <w:rtl/>
        </w:rPr>
        <w:t>הענין</w:t>
      </w:r>
      <w:proofErr w:type="spellEnd"/>
      <w:r>
        <w:rPr>
          <w:rFonts w:hint="cs"/>
          <w:rtl/>
        </w:rPr>
        <w:t xml:space="preserve"> לברור בפני  נשיא בית משפט העליון או בפני בית דין משמעתי. אולם כאשר הטעות היא שונה, הוא צפוי </w:t>
      </w:r>
      <w:proofErr w:type="spellStart"/>
      <w:r>
        <w:rPr>
          <w:rFonts w:hint="cs"/>
          <w:rtl/>
        </w:rPr>
        <w:t>לבקורת</w:t>
      </w:r>
      <w:proofErr w:type="spellEnd"/>
      <w:r>
        <w:rPr>
          <w:rFonts w:hint="cs"/>
          <w:rtl/>
        </w:rPr>
        <w:t xml:space="preserve"> או לערעור ובמקרים חריגים הוא צפוי לעמוד לדין.</w:t>
      </w:r>
    </w:p>
    <w:p w:rsidR="009647FE" w:rsidRDefault="009647FE" w:rsidP="00A55ED9">
      <w:pPr>
        <w:rPr>
          <w:rtl/>
        </w:rPr>
      </w:pPr>
      <w:r>
        <w:rPr>
          <w:rFonts w:hint="cs"/>
          <w:rtl/>
        </w:rPr>
        <w:t xml:space="preserve">פליטת פה או טעות קולמוס יכולה לגרום לפסילת שופט בדיון שלפניו, או לפסילת פסק דין שהוא נתן, וכן הפיכת פסק הדין בערעור . אלה יעשו על פי סעיף 77[א] לחוק בתי המשפט או תקנות הדיון האזרחי </w:t>
      </w:r>
      <w:proofErr w:type="spellStart"/>
      <w:r>
        <w:rPr>
          <w:rFonts w:hint="cs"/>
          <w:rtl/>
        </w:rPr>
        <w:t>התשמ"ד</w:t>
      </w:r>
      <w:proofErr w:type="spellEnd"/>
      <w:r>
        <w:rPr>
          <w:rFonts w:hint="cs"/>
          <w:rtl/>
        </w:rPr>
        <w:t xml:space="preserve"> 1984  ובהליך פלילי לפי חוק הדיון הפלילי [נוסח משולב] </w:t>
      </w:r>
      <w:proofErr w:type="spellStart"/>
      <w:r>
        <w:rPr>
          <w:rFonts w:hint="cs"/>
          <w:rtl/>
        </w:rPr>
        <w:t>התשמ"ב</w:t>
      </w:r>
      <w:proofErr w:type="spellEnd"/>
      <w:r>
        <w:rPr>
          <w:rFonts w:hint="cs"/>
          <w:rtl/>
        </w:rPr>
        <w:t xml:space="preserve"> 1982, סעיפים 146- 148: ובהליך של השיפוט הצבאי על פי חוק השיפוט הצבאי </w:t>
      </w:r>
      <w:proofErr w:type="spellStart"/>
      <w:r>
        <w:rPr>
          <w:rFonts w:hint="cs"/>
          <w:rtl/>
        </w:rPr>
        <w:t>התשט"ו</w:t>
      </w:r>
      <w:proofErr w:type="spellEnd"/>
      <w:r>
        <w:rPr>
          <w:rFonts w:hint="cs"/>
          <w:rtl/>
        </w:rPr>
        <w:t xml:space="preserve"> 1955, סעיפים 310- 311: ובהליך בבית הדין </w:t>
      </w:r>
      <w:proofErr w:type="spellStart"/>
      <w:r>
        <w:rPr>
          <w:rFonts w:hint="cs"/>
          <w:rtl/>
        </w:rPr>
        <w:t>השרעי</w:t>
      </w:r>
      <w:proofErr w:type="spellEnd"/>
      <w:r>
        <w:rPr>
          <w:rFonts w:hint="cs"/>
          <w:rtl/>
        </w:rPr>
        <w:t xml:space="preserve"> המוסלמי על פי חוק בתי הדין </w:t>
      </w:r>
      <w:proofErr w:type="spellStart"/>
      <w:r>
        <w:rPr>
          <w:rFonts w:hint="cs"/>
          <w:rtl/>
        </w:rPr>
        <w:t>השרעיים</w:t>
      </w:r>
      <w:proofErr w:type="spellEnd"/>
      <w:r>
        <w:rPr>
          <w:rFonts w:hint="cs"/>
          <w:rtl/>
        </w:rPr>
        <w:t xml:space="preserve"> [אישור מנויים] </w:t>
      </w:r>
      <w:proofErr w:type="spellStart"/>
      <w:r>
        <w:rPr>
          <w:rFonts w:hint="cs"/>
          <w:rtl/>
        </w:rPr>
        <w:t>התשי"ד</w:t>
      </w:r>
      <w:proofErr w:type="spellEnd"/>
      <w:r>
        <w:rPr>
          <w:rFonts w:hint="cs"/>
          <w:rtl/>
        </w:rPr>
        <w:t xml:space="preserve">  - 1953.</w:t>
      </w:r>
    </w:p>
    <w:p w:rsidR="009647FE" w:rsidRDefault="009647FE" w:rsidP="009647FE">
      <w:pPr>
        <w:rPr>
          <w:rtl/>
        </w:rPr>
      </w:pPr>
      <w:r>
        <w:rPr>
          <w:rFonts w:hint="cs"/>
          <w:rtl/>
        </w:rPr>
        <w:t>פסילת שופט</w:t>
      </w:r>
      <w:r w:rsidR="00C665AF">
        <w:rPr>
          <w:rFonts w:hint="cs"/>
          <w:rtl/>
        </w:rPr>
        <w:t xml:space="preserve"> נבחנת</w:t>
      </w:r>
      <w:r>
        <w:rPr>
          <w:rFonts w:hint="cs"/>
          <w:rtl/>
        </w:rPr>
        <w:t xml:space="preserve"> על פי הלכות שנפסקו עד כה. אלה מובאות בתקנות סדר הדין האזרחי וסדר הדין הפלילי. אך יש ואחד הצדדים להליך המשפטי  מבקש לפסול שופט מחמיר ולהחליפו בשופט מקל, אז הוא מעורר טענת פסלות אשר לרוב יתברר כי אין לה יסוד. </w:t>
      </w:r>
    </w:p>
    <w:p w:rsidR="009647FE" w:rsidRDefault="009647FE" w:rsidP="009647FE">
      <w:pPr>
        <w:rPr>
          <w:rtl/>
        </w:rPr>
      </w:pPr>
      <w:r>
        <w:rPr>
          <w:rFonts w:hint="cs"/>
          <w:rtl/>
        </w:rPr>
        <w:t xml:space="preserve">מקרים אלה חוזרים על עצמם והם ניתנים לברור </w:t>
      </w:r>
      <w:proofErr w:type="spellStart"/>
      <w:r>
        <w:rPr>
          <w:rFonts w:hint="cs"/>
          <w:rtl/>
        </w:rPr>
        <w:t>מיידי</w:t>
      </w:r>
      <w:proofErr w:type="spellEnd"/>
      <w:r>
        <w:rPr>
          <w:rFonts w:hint="cs"/>
          <w:rtl/>
        </w:rPr>
        <w:t xml:space="preserve"> ואדמיניסטרטיבי אצל השופט או אצל נשיא בית המשפט בשלום, במחוזי או אצל נשיא בית המשפטי העליון.</w:t>
      </w:r>
    </w:p>
    <w:p w:rsidR="009647FE" w:rsidRDefault="009647FE" w:rsidP="00A55ED9">
      <w:pPr>
        <w:rPr>
          <w:rtl/>
        </w:rPr>
      </w:pPr>
      <w:r>
        <w:rPr>
          <w:rFonts w:hint="cs"/>
          <w:rtl/>
        </w:rPr>
        <w:t>אמרות כנף יכול שיב</w:t>
      </w:r>
      <w:r w:rsidR="00A55ED9">
        <w:rPr>
          <w:rFonts w:hint="cs"/>
          <w:rtl/>
        </w:rPr>
        <w:t>י</w:t>
      </w:r>
      <w:r>
        <w:rPr>
          <w:rFonts w:hint="cs"/>
          <w:rtl/>
        </w:rPr>
        <w:t>או את מבטאיהן לברור נשיא בית המשפט העליון או בפני בית דין משמעתי, אולם לרוב מתברר שביטויים חריגים או ביטויים ציוריים הם פניני לשון ואין בהם פסול.</w:t>
      </w:r>
    </w:p>
    <w:p w:rsidR="009647FE" w:rsidRDefault="009647FE" w:rsidP="009647FE">
      <w:pPr>
        <w:rPr>
          <w:rtl/>
        </w:rPr>
      </w:pPr>
      <w:r>
        <w:rPr>
          <w:rFonts w:hint="cs"/>
          <w:rtl/>
        </w:rPr>
        <w:t>הדוגמאות הבאות לקוחות מחיי המשפט בארץ:</w:t>
      </w:r>
    </w:p>
    <w:p w:rsidR="009647FE" w:rsidRDefault="009647FE" w:rsidP="009647FE">
      <w:pPr>
        <w:rPr>
          <w:rtl/>
        </w:rPr>
      </w:pPr>
      <w:r>
        <w:rPr>
          <w:rFonts w:hint="cs"/>
          <w:rtl/>
        </w:rPr>
        <w:t xml:space="preserve">שופט שאל את אחד מעורכי-הדין כמה זמן יעיד "הטיפוס הזה" ר' ע"פ 5/82, אבוחצירא נגד מ.י. ל"ו </w:t>
      </w:r>
      <w:proofErr w:type="spellStart"/>
      <w:r>
        <w:rPr>
          <w:rFonts w:hint="cs"/>
          <w:rtl/>
        </w:rPr>
        <w:t>פד"י</w:t>
      </w:r>
      <w:proofErr w:type="spellEnd"/>
      <w:r>
        <w:rPr>
          <w:rFonts w:hint="cs"/>
          <w:rtl/>
        </w:rPr>
        <w:t xml:space="preserve"> 1 (עמ' 247).  שופט אחר התבטא ואמר: "אתם אינכם צריכים </w:t>
      </w:r>
      <w:proofErr w:type="spellStart"/>
      <w:r>
        <w:rPr>
          <w:rFonts w:hint="cs"/>
          <w:rtl/>
        </w:rPr>
        <w:t>להגרר</w:t>
      </w:r>
      <w:proofErr w:type="spellEnd"/>
      <w:r>
        <w:rPr>
          <w:rFonts w:hint="cs"/>
          <w:rtl/>
        </w:rPr>
        <w:t xml:space="preserve"> אחרי כל מה שהפסיכופט הזה רוצה".  ע"פ 76/57, </w:t>
      </w:r>
      <w:proofErr w:type="spellStart"/>
      <w:r>
        <w:rPr>
          <w:rFonts w:hint="cs"/>
          <w:rtl/>
        </w:rPr>
        <w:t>חליווה</w:t>
      </w:r>
      <w:proofErr w:type="spellEnd"/>
      <w:r>
        <w:rPr>
          <w:rFonts w:hint="cs"/>
          <w:rtl/>
        </w:rPr>
        <w:t xml:space="preserve"> נ. מ.י. מ"א </w:t>
      </w:r>
      <w:proofErr w:type="spellStart"/>
      <w:r>
        <w:rPr>
          <w:rFonts w:hint="cs"/>
          <w:rtl/>
        </w:rPr>
        <w:t>פד"י</w:t>
      </w:r>
      <w:proofErr w:type="spellEnd"/>
      <w:r>
        <w:rPr>
          <w:rFonts w:hint="cs"/>
          <w:rtl/>
        </w:rPr>
        <w:t xml:space="preserve"> עמ' 412.  </w:t>
      </w:r>
    </w:p>
    <w:p w:rsidR="009647FE" w:rsidRDefault="009647FE" w:rsidP="009647FE">
      <w:pPr>
        <w:rPr>
          <w:rtl/>
        </w:rPr>
      </w:pPr>
      <w:r>
        <w:rPr>
          <w:rFonts w:hint="cs"/>
          <w:rtl/>
        </w:rPr>
        <w:t>שופט שלום ראשי נקט בשפת הרחוב ופגע ברגשות המתדיינים בפניו.</w:t>
      </w:r>
    </w:p>
    <w:p w:rsidR="009647FE" w:rsidRDefault="009647FE" w:rsidP="00A55ED9">
      <w:pPr>
        <w:rPr>
          <w:rtl/>
        </w:rPr>
      </w:pPr>
      <w:r>
        <w:rPr>
          <w:rFonts w:hint="cs"/>
          <w:rtl/>
        </w:rPr>
        <w:t xml:space="preserve">שופט מחוזי התבטא במהלך הדיון בפני פרקליטה שהייתה יוצאת רוסייה: "כול </w:t>
      </w:r>
      <w:proofErr w:type="spellStart"/>
      <w:r>
        <w:rPr>
          <w:rFonts w:hint="cs"/>
          <w:rtl/>
        </w:rPr>
        <w:t>כאלב</w:t>
      </w:r>
      <w:proofErr w:type="spellEnd"/>
      <w:r>
        <w:rPr>
          <w:rFonts w:hint="cs"/>
          <w:rtl/>
        </w:rPr>
        <w:t xml:space="preserve"> </w:t>
      </w:r>
      <w:proofErr w:type="spellStart"/>
      <w:r>
        <w:rPr>
          <w:rFonts w:hint="cs"/>
          <w:rtl/>
        </w:rPr>
        <w:t>ביג'י</w:t>
      </w:r>
      <w:proofErr w:type="spellEnd"/>
      <w:r>
        <w:rPr>
          <w:rFonts w:hint="cs"/>
          <w:rtl/>
        </w:rPr>
        <w:t xml:space="preserve"> יומו"</w:t>
      </w:r>
      <w:r w:rsidR="00C665AF">
        <w:rPr>
          <w:rFonts w:hint="cs"/>
          <w:rtl/>
        </w:rPr>
        <w:t xml:space="preserve"> אך הפרקליטה </w:t>
      </w:r>
      <w:r>
        <w:rPr>
          <w:rFonts w:hint="cs"/>
          <w:rtl/>
        </w:rPr>
        <w:t>הבינה שהשופט עומד לנקום בעורך-הדין שעמד בפניו.</w:t>
      </w:r>
    </w:p>
    <w:p w:rsidR="009647FE" w:rsidRDefault="009647FE" w:rsidP="009647FE">
      <w:pPr>
        <w:rPr>
          <w:rtl/>
        </w:rPr>
      </w:pPr>
      <w:r>
        <w:rPr>
          <w:rFonts w:hint="cs"/>
          <w:rtl/>
        </w:rPr>
        <w:t xml:space="preserve">שופט בית המשפט העליון שהיה יושב ראש ועדת חקירה ממלכתית שחקרה את הנעשה בשדות הנפט בסיני כינה את הנעשה </w:t>
      </w:r>
      <w:proofErr w:type="spellStart"/>
      <w:r>
        <w:rPr>
          <w:rFonts w:hint="cs"/>
          <w:rtl/>
        </w:rPr>
        <w:t>בועדה</w:t>
      </w:r>
      <w:proofErr w:type="spellEnd"/>
      <w:r>
        <w:rPr>
          <w:rFonts w:hint="cs"/>
          <w:rtl/>
        </w:rPr>
        <w:t xml:space="preserve"> בביטוי מזלזל כ"פסטיבל".</w:t>
      </w:r>
    </w:p>
    <w:p w:rsidR="009647FE" w:rsidRDefault="009647FE" w:rsidP="009647FE">
      <w:pPr>
        <w:rPr>
          <w:rtl/>
        </w:rPr>
      </w:pPr>
    </w:p>
    <w:p w:rsidR="009647FE" w:rsidRDefault="009647FE" w:rsidP="009647FE">
      <w:pPr>
        <w:rPr>
          <w:rtl/>
        </w:rPr>
      </w:pPr>
      <w:r>
        <w:rPr>
          <w:rFonts w:hint="cs"/>
          <w:rtl/>
        </w:rPr>
        <w:t>אולם כאשר שופט חרג בכתב או בלשו</w:t>
      </w:r>
      <w:r w:rsidR="00C665AF">
        <w:rPr>
          <w:rFonts w:hint="cs"/>
          <w:rtl/>
        </w:rPr>
        <w:t>נו כאשר השתמש ב</w:t>
      </w:r>
      <w:r>
        <w:rPr>
          <w:rFonts w:hint="cs"/>
          <w:rtl/>
        </w:rPr>
        <w:t>ביטויים ציוריים הועבר העניין לדיון משפטי.</w:t>
      </w:r>
    </w:p>
    <w:p w:rsidR="009647FE" w:rsidRDefault="009647FE" w:rsidP="009647FE">
      <w:pPr>
        <w:rPr>
          <w:rtl/>
        </w:rPr>
      </w:pPr>
      <w:r>
        <w:rPr>
          <w:rFonts w:hint="cs"/>
          <w:rtl/>
        </w:rPr>
        <w:t xml:space="preserve">עד לשנת 1964 היה נוהג שנשיא בית המשפט העליון או ממלא מקומו היה יכול לצוות על העברת הדיון מחמת חוסר סמכות מקומית או עניינית.  אולם מאז אין להשתמש </w:t>
      </w:r>
      <w:proofErr w:type="spellStart"/>
      <w:r>
        <w:rPr>
          <w:rFonts w:hint="cs"/>
          <w:rtl/>
        </w:rPr>
        <w:t>בכח</w:t>
      </w:r>
      <w:proofErr w:type="spellEnd"/>
      <w:r>
        <w:rPr>
          <w:rFonts w:hint="cs"/>
          <w:rtl/>
        </w:rPr>
        <w:t xml:space="preserve"> זה אלא אם כן שינוי מקום הדיון דרוש לשם עשיית צדק.  פסול באישיות השופט אין בו כדי לשמש נימוק להעברת הדיון למקום אחר.  ר' ב"ש 29/76 כרך ל' </w:t>
      </w:r>
      <w:proofErr w:type="spellStart"/>
      <w:r>
        <w:rPr>
          <w:rFonts w:hint="cs"/>
          <w:rtl/>
        </w:rPr>
        <w:t>פד"י</w:t>
      </w:r>
      <w:proofErr w:type="spellEnd"/>
      <w:r>
        <w:rPr>
          <w:rFonts w:hint="cs"/>
          <w:rtl/>
        </w:rPr>
        <w:t xml:space="preserve"> 2 עמ' 371.</w:t>
      </w:r>
    </w:p>
    <w:p w:rsidR="009647FE" w:rsidRDefault="009647FE" w:rsidP="009647FE">
      <w:pPr>
        <w:rPr>
          <w:rtl/>
        </w:rPr>
      </w:pPr>
      <w:r>
        <w:rPr>
          <w:rFonts w:hint="cs"/>
          <w:rtl/>
        </w:rPr>
        <w:lastRenderedPageBreak/>
        <w:t>מינוי שופטים מאז התקופה העות</w:t>
      </w:r>
      <w:r w:rsidR="00DE7B94">
        <w:rPr>
          <w:rFonts w:hint="cs"/>
          <w:rtl/>
        </w:rPr>
        <w:t>'</w:t>
      </w:r>
      <w:r>
        <w:rPr>
          <w:rFonts w:hint="cs"/>
          <w:rtl/>
        </w:rPr>
        <w:t>מנית ועד היום עבר תהליך והתפתחות כדלקמן:</w:t>
      </w:r>
    </w:p>
    <w:p w:rsidR="009647FE" w:rsidRDefault="009647FE" w:rsidP="00A55ED9">
      <w:pPr>
        <w:rPr>
          <w:rtl/>
        </w:rPr>
      </w:pPr>
      <w:r>
        <w:rPr>
          <w:rFonts w:hint="cs"/>
          <w:rtl/>
        </w:rPr>
        <w:t>בתקופ</w:t>
      </w:r>
      <w:r w:rsidR="00A55ED9">
        <w:rPr>
          <w:rFonts w:hint="cs"/>
          <w:rtl/>
        </w:rPr>
        <w:t>ת השלטון</w:t>
      </w:r>
      <w:r>
        <w:rPr>
          <w:rFonts w:hint="cs"/>
          <w:rtl/>
        </w:rPr>
        <w:t xml:space="preserve"> </w:t>
      </w:r>
      <w:proofErr w:type="spellStart"/>
      <w:r>
        <w:rPr>
          <w:rFonts w:hint="cs"/>
          <w:rtl/>
        </w:rPr>
        <w:t>העותמני</w:t>
      </w:r>
      <w:proofErr w:type="spellEnd"/>
      <w:r w:rsidR="00A55ED9">
        <w:rPr>
          <w:rFonts w:hint="cs"/>
          <w:rtl/>
        </w:rPr>
        <w:t xml:space="preserve"> </w:t>
      </w:r>
      <w:r>
        <w:rPr>
          <w:rFonts w:hint="cs"/>
          <w:rtl/>
        </w:rPr>
        <w:t xml:space="preserve"> ועד סמוך לפני מלחמת העולם הראשונה, סמכויות </w:t>
      </w:r>
      <w:r w:rsidR="00DE7B94">
        <w:rPr>
          <w:rFonts w:hint="cs"/>
          <w:rtl/>
        </w:rPr>
        <w:t>ה</w:t>
      </w:r>
      <w:r>
        <w:rPr>
          <w:rFonts w:hint="cs"/>
          <w:rtl/>
        </w:rPr>
        <w:t xml:space="preserve">קונסולים </w:t>
      </w:r>
      <w:r w:rsidR="00DE7B94">
        <w:rPr>
          <w:rFonts w:hint="cs"/>
          <w:rtl/>
        </w:rPr>
        <w:t>נבעו מן</w:t>
      </w:r>
      <w:r>
        <w:rPr>
          <w:rFonts w:hint="cs"/>
          <w:rtl/>
        </w:rPr>
        <w:t xml:space="preserve"> </w:t>
      </w:r>
      <w:proofErr w:type="spellStart"/>
      <w:r>
        <w:rPr>
          <w:rFonts w:hint="cs"/>
          <w:rtl/>
        </w:rPr>
        <w:t>הקפיטולציות</w:t>
      </w:r>
      <w:proofErr w:type="spellEnd"/>
      <w:r>
        <w:rPr>
          <w:rFonts w:hint="cs"/>
          <w:rtl/>
        </w:rPr>
        <w:t xml:space="preserve"> </w:t>
      </w:r>
      <w:r w:rsidR="00A55ED9">
        <w:rPr>
          <w:rFonts w:hint="cs"/>
          <w:rtl/>
        </w:rPr>
        <w:t xml:space="preserve">ואלה </w:t>
      </w:r>
      <w:r>
        <w:rPr>
          <w:rFonts w:hint="cs"/>
          <w:rtl/>
        </w:rPr>
        <w:t xml:space="preserve">בוטלו </w:t>
      </w:r>
      <w:r w:rsidR="00A55ED9">
        <w:rPr>
          <w:rFonts w:hint="cs"/>
          <w:rtl/>
        </w:rPr>
        <w:t xml:space="preserve">כאשר </w:t>
      </w:r>
      <w:r>
        <w:rPr>
          <w:rFonts w:hint="cs"/>
          <w:rtl/>
        </w:rPr>
        <w:t>הסולטן</w:t>
      </w:r>
      <w:r w:rsidR="00DE7B94">
        <w:rPr>
          <w:rFonts w:hint="cs"/>
          <w:rtl/>
        </w:rPr>
        <w:t xml:space="preserve"> היה ממנה שופט. </w:t>
      </w:r>
    </w:p>
    <w:p w:rsidR="00A55ED9" w:rsidRDefault="009647FE" w:rsidP="00A55ED9">
      <w:pPr>
        <w:rPr>
          <w:sz w:val="20"/>
          <w:szCs w:val="20"/>
          <w:rtl/>
        </w:rPr>
      </w:pPr>
      <w:r>
        <w:rPr>
          <w:rFonts w:hint="cs"/>
          <w:rtl/>
        </w:rPr>
        <w:t xml:space="preserve">בפני שופט שהתמנה היו כללי המג'לה ובמיוחד הסעיפים 1795 </w:t>
      </w:r>
      <w:r>
        <w:rPr>
          <w:rtl/>
        </w:rPr>
        <w:t>–</w:t>
      </w:r>
      <w:r>
        <w:rPr>
          <w:rFonts w:hint="cs"/>
          <w:rtl/>
        </w:rPr>
        <w:t xml:space="preserve"> 1814 בהם נאמר:   </w:t>
      </w:r>
    </w:p>
    <w:p w:rsidR="009647FE" w:rsidRPr="00A55ED9" w:rsidRDefault="009647FE" w:rsidP="00A55ED9">
      <w:pPr>
        <w:rPr>
          <w:rtl/>
        </w:rPr>
      </w:pPr>
      <w:r w:rsidRPr="005A4052">
        <w:rPr>
          <w:rFonts w:hint="cs"/>
          <w:sz w:val="20"/>
          <w:szCs w:val="20"/>
          <w:rtl/>
        </w:rPr>
        <w:t xml:space="preserve">הנהגת השופט. </w:t>
      </w:r>
      <w:r w:rsidR="00A55ED9">
        <w:rPr>
          <w:rFonts w:hint="cs"/>
          <w:sz w:val="20"/>
          <w:szCs w:val="20"/>
          <w:rtl/>
        </w:rPr>
        <w:t xml:space="preserve">ס' </w:t>
      </w:r>
      <w:r w:rsidRPr="005A4052">
        <w:rPr>
          <w:rFonts w:hint="cs"/>
          <w:sz w:val="20"/>
          <w:szCs w:val="20"/>
          <w:rtl/>
        </w:rPr>
        <w:t xml:space="preserve">  1795.  </w:t>
      </w:r>
      <w:r w:rsidR="00A55ED9">
        <w:rPr>
          <w:rFonts w:hint="cs"/>
          <w:sz w:val="20"/>
          <w:szCs w:val="20"/>
          <w:rtl/>
        </w:rPr>
        <w:t>'</w:t>
      </w:r>
      <w:r w:rsidRPr="005A4052">
        <w:rPr>
          <w:rFonts w:hint="cs"/>
          <w:sz w:val="20"/>
          <w:szCs w:val="20"/>
          <w:rtl/>
        </w:rPr>
        <w:t xml:space="preserve">על השופט </w:t>
      </w:r>
      <w:proofErr w:type="spellStart"/>
      <w:r w:rsidRPr="005A4052">
        <w:rPr>
          <w:rFonts w:hint="cs"/>
          <w:sz w:val="20"/>
          <w:szCs w:val="20"/>
          <w:rtl/>
        </w:rPr>
        <w:t>להמנע</w:t>
      </w:r>
      <w:proofErr w:type="spellEnd"/>
      <w:r>
        <w:rPr>
          <w:rFonts w:hint="cs"/>
          <w:sz w:val="20"/>
          <w:szCs w:val="20"/>
          <w:rtl/>
        </w:rPr>
        <w:t xml:space="preserve"> ממעשים ודברים שיש בהם כדי להקל בכבוד בית</w:t>
      </w:r>
      <w:r w:rsidR="00A55ED9">
        <w:rPr>
          <w:rFonts w:hint="cs"/>
          <w:sz w:val="20"/>
          <w:szCs w:val="20"/>
          <w:rtl/>
        </w:rPr>
        <w:t xml:space="preserve"> </w:t>
      </w:r>
      <w:r>
        <w:rPr>
          <w:rFonts w:hint="cs"/>
          <w:sz w:val="20"/>
          <w:szCs w:val="20"/>
          <w:rtl/>
        </w:rPr>
        <w:t xml:space="preserve">                                </w:t>
      </w:r>
      <w:r w:rsidR="00A55ED9">
        <w:rPr>
          <w:rFonts w:hint="cs"/>
          <w:sz w:val="20"/>
          <w:szCs w:val="20"/>
          <w:rtl/>
        </w:rPr>
        <w:t xml:space="preserve">המשפט </w:t>
      </w:r>
      <w:r>
        <w:rPr>
          <w:rFonts w:hint="cs"/>
          <w:sz w:val="20"/>
          <w:szCs w:val="20"/>
          <w:rtl/>
        </w:rPr>
        <w:t xml:space="preserve">כגון, מקח וממכר ודבר </w:t>
      </w:r>
      <w:proofErr w:type="spellStart"/>
      <w:r>
        <w:rPr>
          <w:rFonts w:hint="cs"/>
          <w:sz w:val="20"/>
          <w:szCs w:val="20"/>
          <w:rtl/>
        </w:rPr>
        <w:t>חונף</w:t>
      </w:r>
      <w:proofErr w:type="spellEnd"/>
      <w:r w:rsidR="00A55ED9">
        <w:rPr>
          <w:rFonts w:hint="cs"/>
          <w:sz w:val="20"/>
          <w:szCs w:val="20"/>
          <w:rtl/>
        </w:rPr>
        <w:t>'</w:t>
      </w:r>
      <w:r>
        <w:rPr>
          <w:rFonts w:hint="cs"/>
          <w:sz w:val="20"/>
          <w:szCs w:val="20"/>
          <w:rtl/>
        </w:rPr>
        <w:t>.</w:t>
      </w:r>
    </w:p>
    <w:p w:rsidR="00A55ED9" w:rsidRDefault="009647FE" w:rsidP="00A55ED9">
      <w:pPr>
        <w:rPr>
          <w:sz w:val="20"/>
          <w:szCs w:val="20"/>
          <w:rtl/>
        </w:rPr>
      </w:pPr>
      <w:r>
        <w:rPr>
          <w:rFonts w:hint="cs"/>
          <w:sz w:val="20"/>
          <w:szCs w:val="20"/>
          <w:rtl/>
        </w:rPr>
        <w:t>א</w:t>
      </w:r>
      <w:r w:rsidR="00A55ED9">
        <w:rPr>
          <w:rFonts w:hint="cs"/>
          <w:sz w:val="20"/>
          <w:szCs w:val="20"/>
          <w:rtl/>
        </w:rPr>
        <w:t>י</w:t>
      </w:r>
      <w:r>
        <w:rPr>
          <w:rFonts w:hint="cs"/>
          <w:sz w:val="20"/>
          <w:szCs w:val="20"/>
          <w:rtl/>
        </w:rPr>
        <w:t xml:space="preserve">סור קבלת מתנות. </w:t>
      </w:r>
      <w:r w:rsidR="00A55ED9">
        <w:rPr>
          <w:rFonts w:hint="cs"/>
          <w:sz w:val="20"/>
          <w:szCs w:val="20"/>
          <w:rtl/>
        </w:rPr>
        <w:t>ס'</w:t>
      </w:r>
      <w:r>
        <w:rPr>
          <w:rFonts w:hint="cs"/>
          <w:sz w:val="20"/>
          <w:szCs w:val="20"/>
          <w:rtl/>
        </w:rPr>
        <w:t xml:space="preserve">  1796. אסור לשופט </w:t>
      </w:r>
      <w:r w:rsidR="006A737D">
        <w:rPr>
          <w:rFonts w:hint="cs"/>
          <w:sz w:val="20"/>
          <w:szCs w:val="20"/>
          <w:rtl/>
        </w:rPr>
        <w:t>ל</w:t>
      </w:r>
      <w:r>
        <w:rPr>
          <w:rFonts w:hint="cs"/>
          <w:sz w:val="20"/>
          <w:szCs w:val="20"/>
          <w:rtl/>
        </w:rPr>
        <w:t>קבל מתנות מיד איש מבעלי-הדין.</w:t>
      </w:r>
    </w:p>
    <w:p w:rsidR="009647FE" w:rsidRDefault="009647FE" w:rsidP="00A55ED9">
      <w:pPr>
        <w:rPr>
          <w:sz w:val="20"/>
          <w:szCs w:val="20"/>
          <w:rtl/>
        </w:rPr>
      </w:pPr>
      <w:r>
        <w:rPr>
          <w:rFonts w:hint="cs"/>
          <w:sz w:val="20"/>
          <w:szCs w:val="20"/>
          <w:rtl/>
        </w:rPr>
        <w:t xml:space="preserve">   הליכה למשתה    </w:t>
      </w:r>
      <w:r w:rsidR="00A55ED9">
        <w:rPr>
          <w:rFonts w:hint="cs"/>
          <w:sz w:val="20"/>
          <w:szCs w:val="20"/>
          <w:rtl/>
        </w:rPr>
        <w:t>ס'</w:t>
      </w:r>
      <w:r>
        <w:rPr>
          <w:rFonts w:hint="cs"/>
          <w:sz w:val="20"/>
          <w:szCs w:val="20"/>
          <w:rtl/>
        </w:rPr>
        <w:t xml:space="preserve">  1797.  אסור לשופט ללכת למשתה שעשה אחד מבלי-הדין.</w:t>
      </w:r>
    </w:p>
    <w:p w:rsidR="009647FE" w:rsidRDefault="009647FE" w:rsidP="00A55ED9">
      <w:pPr>
        <w:rPr>
          <w:sz w:val="20"/>
          <w:szCs w:val="20"/>
          <w:rtl/>
        </w:rPr>
      </w:pPr>
      <w:r>
        <w:rPr>
          <w:rFonts w:hint="cs"/>
          <w:sz w:val="20"/>
          <w:szCs w:val="20"/>
          <w:rtl/>
        </w:rPr>
        <w:t xml:space="preserve">   התרחקות ממעשים </w:t>
      </w:r>
      <w:r w:rsidR="00A55ED9">
        <w:rPr>
          <w:rFonts w:hint="cs"/>
          <w:sz w:val="20"/>
          <w:szCs w:val="20"/>
          <w:rtl/>
        </w:rPr>
        <w:t>ס'</w:t>
      </w:r>
      <w:r>
        <w:rPr>
          <w:rFonts w:hint="cs"/>
          <w:sz w:val="20"/>
          <w:szCs w:val="20"/>
          <w:rtl/>
        </w:rPr>
        <w:t xml:space="preserve">    1798.  על השופט לה</w:t>
      </w:r>
      <w:r w:rsidR="00A55ED9">
        <w:rPr>
          <w:rFonts w:hint="cs"/>
          <w:sz w:val="20"/>
          <w:szCs w:val="20"/>
          <w:rtl/>
        </w:rPr>
        <w:t>י</w:t>
      </w:r>
      <w:r>
        <w:rPr>
          <w:rFonts w:hint="cs"/>
          <w:sz w:val="20"/>
          <w:szCs w:val="20"/>
          <w:rtl/>
        </w:rPr>
        <w:t xml:space="preserve">מנע בשעת המשפט ממעשים ומסבות שיש בהם כדי לעורר </w:t>
      </w:r>
    </w:p>
    <w:p w:rsidR="009647FE" w:rsidRDefault="009647FE" w:rsidP="00A55ED9">
      <w:pPr>
        <w:tabs>
          <w:tab w:val="left" w:pos="1911"/>
        </w:tabs>
        <w:rPr>
          <w:sz w:val="20"/>
          <w:szCs w:val="20"/>
          <w:rtl/>
        </w:rPr>
      </w:pPr>
      <w:r>
        <w:t xml:space="preserve">   </w:t>
      </w:r>
      <w:r w:rsidR="00A55ED9">
        <w:rPr>
          <w:rFonts w:hint="cs"/>
          <w:sz w:val="20"/>
          <w:szCs w:val="20"/>
          <w:rtl/>
        </w:rPr>
        <w:t xml:space="preserve">עליו </w:t>
      </w:r>
      <w:r>
        <w:rPr>
          <w:rFonts w:hint="cs"/>
          <w:sz w:val="20"/>
          <w:szCs w:val="20"/>
          <w:rtl/>
        </w:rPr>
        <w:t xml:space="preserve"> חשד, כגון, קבלת אחד מבעלי-הדין בביתו, הסברת פנים לאחד בשעת בירור הדין, או</w:t>
      </w:r>
    </w:p>
    <w:p w:rsidR="009647FE" w:rsidRPr="00A55ED9" w:rsidRDefault="009647FE" w:rsidP="00A55ED9">
      <w:pPr>
        <w:tabs>
          <w:tab w:val="left" w:pos="1911"/>
        </w:tabs>
        <w:rPr>
          <w:sz w:val="20"/>
          <w:szCs w:val="20"/>
          <w:rtl/>
        </w:rPr>
      </w:pPr>
      <w:r>
        <w:rPr>
          <w:rFonts w:hint="cs"/>
          <w:sz w:val="20"/>
          <w:szCs w:val="20"/>
          <w:rtl/>
        </w:rPr>
        <w:t xml:space="preserve">רמיזה לאחד מן השנים בהנעת יד, בקריצת </w:t>
      </w:r>
      <w:proofErr w:type="spellStart"/>
      <w:r>
        <w:rPr>
          <w:rFonts w:hint="cs"/>
          <w:sz w:val="20"/>
          <w:szCs w:val="20"/>
          <w:rtl/>
        </w:rPr>
        <w:t>עינים</w:t>
      </w:r>
      <w:proofErr w:type="spellEnd"/>
      <w:r>
        <w:rPr>
          <w:rFonts w:hint="cs"/>
          <w:sz w:val="20"/>
          <w:szCs w:val="20"/>
          <w:rtl/>
        </w:rPr>
        <w:t xml:space="preserve"> ובהנעת ראש או לחישת דבר באזני</w:t>
      </w:r>
      <w:r w:rsidR="00A55ED9">
        <w:rPr>
          <w:rFonts w:hint="cs"/>
          <w:b/>
          <w:bCs/>
          <w:rtl/>
        </w:rPr>
        <w:t xml:space="preserve"> </w:t>
      </w:r>
      <w:r w:rsidR="00A55ED9" w:rsidRPr="00A55ED9">
        <w:rPr>
          <w:rFonts w:hint="cs"/>
          <w:sz w:val="20"/>
          <w:szCs w:val="20"/>
          <w:rtl/>
        </w:rPr>
        <w:t xml:space="preserve">האחר או </w:t>
      </w:r>
    </w:p>
    <w:p w:rsidR="009647FE" w:rsidRDefault="009647FE" w:rsidP="00A55ED9">
      <w:pPr>
        <w:tabs>
          <w:tab w:val="left" w:pos="1830"/>
          <w:tab w:val="left" w:pos="1911"/>
        </w:tabs>
        <w:rPr>
          <w:sz w:val="20"/>
          <w:szCs w:val="20"/>
          <w:rtl/>
        </w:rPr>
      </w:pPr>
      <w:r>
        <w:rPr>
          <w:sz w:val="20"/>
          <w:szCs w:val="20"/>
          <w:rtl/>
        </w:rPr>
        <w:tab/>
      </w:r>
      <w:r>
        <w:rPr>
          <w:rFonts w:hint="cs"/>
          <w:sz w:val="20"/>
          <w:szCs w:val="20"/>
          <w:rtl/>
        </w:rPr>
        <w:t>או לדבר אל האחד בלשון שאינה נשמעת לשני.</w:t>
      </w:r>
    </w:p>
    <w:p w:rsidR="009647FE" w:rsidRDefault="009647FE" w:rsidP="00995E60">
      <w:pPr>
        <w:tabs>
          <w:tab w:val="left" w:pos="1830"/>
          <w:tab w:val="left" w:pos="1911"/>
        </w:tabs>
        <w:rPr>
          <w:sz w:val="20"/>
          <w:szCs w:val="20"/>
          <w:rtl/>
        </w:rPr>
      </w:pPr>
      <w:r>
        <w:rPr>
          <w:rFonts w:hint="cs"/>
          <w:sz w:val="20"/>
          <w:szCs w:val="20"/>
          <w:rtl/>
        </w:rPr>
        <w:t xml:space="preserve">  השופט מצווה </w:t>
      </w:r>
      <w:r w:rsidR="00995E60">
        <w:rPr>
          <w:rFonts w:hint="cs"/>
          <w:sz w:val="20"/>
          <w:szCs w:val="20"/>
          <w:rtl/>
        </w:rPr>
        <w:t>על משפט צדק</w:t>
      </w:r>
      <w:r>
        <w:rPr>
          <w:rFonts w:hint="cs"/>
          <w:sz w:val="20"/>
          <w:szCs w:val="20"/>
          <w:rtl/>
        </w:rPr>
        <w:t xml:space="preserve">   </w:t>
      </w:r>
      <w:r w:rsidR="00995E60">
        <w:rPr>
          <w:rFonts w:hint="cs"/>
          <w:sz w:val="20"/>
          <w:szCs w:val="20"/>
          <w:rtl/>
        </w:rPr>
        <w:t>ס'</w:t>
      </w:r>
      <w:r>
        <w:rPr>
          <w:rFonts w:hint="cs"/>
          <w:sz w:val="20"/>
          <w:szCs w:val="20"/>
          <w:rtl/>
        </w:rPr>
        <w:t xml:space="preserve">   1799.  השופט מצו</w:t>
      </w:r>
      <w:r w:rsidR="00995E60">
        <w:rPr>
          <w:rFonts w:hint="cs"/>
          <w:sz w:val="20"/>
          <w:szCs w:val="20"/>
          <w:rtl/>
        </w:rPr>
        <w:t>ו</w:t>
      </w:r>
      <w:r>
        <w:rPr>
          <w:rFonts w:hint="cs"/>
          <w:sz w:val="20"/>
          <w:szCs w:val="20"/>
          <w:rtl/>
        </w:rPr>
        <w:t>ה על משפט צדק בין בעלי-הדין.</w:t>
      </w:r>
    </w:p>
    <w:p w:rsidR="009647FE" w:rsidRPr="00EB4DF0" w:rsidRDefault="009647FE" w:rsidP="00995E60">
      <w:pPr>
        <w:tabs>
          <w:tab w:val="left" w:pos="1830"/>
          <w:tab w:val="left" w:pos="1911"/>
        </w:tabs>
        <w:rPr>
          <w:sz w:val="20"/>
          <w:szCs w:val="20"/>
          <w:rtl/>
        </w:rPr>
      </w:pPr>
      <w:r>
        <w:rPr>
          <w:rFonts w:hint="cs"/>
          <w:sz w:val="20"/>
          <w:szCs w:val="20"/>
          <w:rtl/>
        </w:rPr>
        <w:t xml:space="preserve">  .          לפיכך, חייב הוא לנהוג צדק מוחלט </w:t>
      </w:r>
      <w:proofErr w:type="spellStart"/>
      <w:r>
        <w:rPr>
          <w:rFonts w:hint="cs"/>
          <w:sz w:val="20"/>
          <w:szCs w:val="20"/>
          <w:rtl/>
        </w:rPr>
        <w:t>וש</w:t>
      </w:r>
      <w:r w:rsidR="00995E60">
        <w:rPr>
          <w:rFonts w:hint="cs"/>
          <w:sz w:val="20"/>
          <w:szCs w:val="20"/>
          <w:rtl/>
        </w:rPr>
        <w:t>י</w:t>
      </w:r>
      <w:r>
        <w:rPr>
          <w:rFonts w:hint="cs"/>
          <w:sz w:val="20"/>
          <w:szCs w:val="20"/>
          <w:rtl/>
        </w:rPr>
        <w:t>ויון</w:t>
      </w:r>
      <w:proofErr w:type="spellEnd"/>
      <w:r>
        <w:rPr>
          <w:rFonts w:hint="cs"/>
          <w:sz w:val="20"/>
          <w:szCs w:val="20"/>
          <w:rtl/>
        </w:rPr>
        <w:t xml:space="preserve"> גמור בין שני בעלי-הדין בישיבתם ובעמידתם</w:t>
      </w:r>
      <w:r>
        <w:rPr>
          <w:sz w:val="20"/>
          <w:szCs w:val="20"/>
          <w:rtl/>
        </w:rPr>
        <w:tab/>
      </w:r>
    </w:p>
    <w:p w:rsidR="009647FE" w:rsidRDefault="009647FE" w:rsidP="009647FE">
      <w:pPr>
        <w:tabs>
          <w:tab w:val="left" w:pos="1830"/>
        </w:tabs>
        <w:rPr>
          <w:sz w:val="20"/>
          <w:szCs w:val="20"/>
          <w:rtl/>
        </w:rPr>
      </w:pPr>
      <w:r>
        <w:rPr>
          <w:sz w:val="20"/>
          <w:szCs w:val="20"/>
          <w:rtl/>
        </w:rPr>
        <w:tab/>
      </w:r>
      <w:r>
        <w:rPr>
          <w:rFonts w:hint="cs"/>
          <w:sz w:val="20"/>
          <w:szCs w:val="20"/>
          <w:rtl/>
        </w:rPr>
        <w:t>בהסברת פניו ודבורו אליהם, אף אם היה האחד נשוא-פנים והשני אחד מהשוק.</w:t>
      </w:r>
    </w:p>
    <w:p w:rsidR="009647FE" w:rsidRDefault="009647FE" w:rsidP="009647FE">
      <w:pPr>
        <w:tabs>
          <w:tab w:val="left" w:pos="1830"/>
        </w:tabs>
        <w:rPr>
          <w:rtl/>
        </w:rPr>
      </w:pPr>
      <w:r w:rsidRPr="00D75DC0">
        <w:rPr>
          <w:rFonts w:hint="cs"/>
          <w:rtl/>
        </w:rPr>
        <w:t>כ</w:t>
      </w:r>
      <w:r>
        <w:rPr>
          <w:rFonts w:hint="cs"/>
          <w:rtl/>
        </w:rPr>
        <w:t>ללים אלה, בשלוב כללי המשפט המקובל באנגליה, היו תקפים בישראל ונהגו על פיהם עד לביטול המג'לה בשנת 1982 (ר' חוק ביטול המג'לה תשמ"ד ע' 156).</w:t>
      </w:r>
    </w:p>
    <w:p w:rsidR="009647FE" w:rsidRDefault="009647FE" w:rsidP="00995E60">
      <w:pPr>
        <w:tabs>
          <w:tab w:val="left" w:pos="1830"/>
        </w:tabs>
        <w:rPr>
          <w:rtl/>
        </w:rPr>
      </w:pPr>
      <w:r>
        <w:rPr>
          <w:rFonts w:hint="cs"/>
          <w:rtl/>
        </w:rPr>
        <w:t xml:space="preserve">בסיום תקופת השלטון </w:t>
      </w:r>
      <w:proofErr w:type="spellStart"/>
      <w:r>
        <w:rPr>
          <w:rFonts w:hint="cs"/>
          <w:rtl/>
        </w:rPr>
        <w:t>העותמני</w:t>
      </w:r>
      <w:proofErr w:type="spellEnd"/>
      <w:r>
        <w:rPr>
          <w:rFonts w:hint="cs"/>
          <w:rtl/>
        </w:rPr>
        <w:t>, השופטים ש</w:t>
      </w:r>
      <w:r w:rsidR="00995E60">
        <w:rPr>
          <w:rFonts w:hint="cs"/>
          <w:rtl/>
        </w:rPr>
        <w:t xml:space="preserve">כיהנו </w:t>
      </w:r>
      <w:r>
        <w:rPr>
          <w:rFonts w:hint="cs"/>
          <w:rtl/>
        </w:rPr>
        <w:t xml:space="preserve">בארץ ערב הכיבוש על ידי הצבא הבריטי ברחו, והוחלפו על ידי קצין צבא בריטי, משפטן שהיה גם איש משכיל ורחב אופקים ובעל כישורים </w:t>
      </w:r>
      <w:r w:rsidR="0024031C">
        <w:rPr>
          <w:rFonts w:hint="cs"/>
          <w:rtl/>
        </w:rPr>
        <w:t>ו</w:t>
      </w:r>
      <w:r>
        <w:rPr>
          <w:rFonts w:hint="cs"/>
          <w:rtl/>
        </w:rPr>
        <w:t xml:space="preserve">היה </w:t>
      </w:r>
      <w:r w:rsidR="00995E60">
        <w:rPr>
          <w:rFonts w:hint="cs"/>
          <w:rtl/>
        </w:rPr>
        <w:t xml:space="preserve">בכיר </w:t>
      </w:r>
      <w:r>
        <w:rPr>
          <w:rFonts w:hint="cs"/>
          <w:rtl/>
        </w:rPr>
        <w:t xml:space="preserve">בצבא ואחר כך </w:t>
      </w:r>
      <w:r w:rsidR="0024031C">
        <w:rPr>
          <w:rFonts w:hint="cs"/>
          <w:rtl/>
        </w:rPr>
        <w:t>נתמנה כ</w:t>
      </w:r>
      <w:r>
        <w:rPr>
          <w:rFonts w:hint="cs"/>
          <w:rtl/>
        </w:rPr>
        <w:t xml:space="preserve">מנהל כללי של כוחות הכיבוש </w:t>
      </w:r>
      <w:r>
        <w:rPr>
          <w:rtl/>
        </w:rPr>
        <w:t>–</w:t>
      </w:r>
      <w:r>
        <w:rPr>
          <w:rFonts w:hint="cs"/>
          <w:rtl/>
        </w:rPr>
        <w:t xml:space="preserve"> אורם </w:t>
      </w:r>
      <w:proofErr w:type="spellStart"/>
      <w:r>
        <w:rPr>
          <w:rFonts w:hint="cs"/>
          <w:rtl/>
        </w:rPr>
        <w:t>ביגלנד</w:t>
      </w:r>
      <w:proofErr w:type="spellEnd"/>
      <w:r>
        <w:rPr>
          <w:rFonts w:hint="cs"/>
          <w:rtl/>
        </w:rPr>
        <w:t xml:space="preserve"> קלארק.  קצין זה מינה שופטים בריטים מבין שורות הצבא.  קצינים אלה היו </w:t>
      </w:r>
      <w:proofErr w:type="spellStart"/>
      <w:r>
        <w:rPr>
          <w:rFonts w:hint="cs"/>
          <w:rtl/>
        </w:rPr>
        <w:t>בריסטרים</w:t>
      </w:r>
      <w:proofErr w:type="spellEnd"/>
      <w:r>
        <w:rPr>
          <w:rFonts w:hint="cs"/>
          <w:rtl/>
        </w:rPr>
        <w:t xml:space="preserve"> או </w:t>
      </w:r>
      <w:proofErr w:type="spellStart"/>
      <w:r>
        <w:rPr>
          <w:rFonts w:hint="cs"/>
          <w:rtl/>
        </w:rPr>
        <w:t>סוליסיטרס</w:t>
      </w:r>
      <w:proofErr w:type="spellEnd"/>
      <w:r>
        <w:rPr>
          <w:rFonts w:hint="cs"/>
          <w:rtl/>
        </w:rPr>
        <w:t xml:space="preserve">.  בנוסף להם מונו שופטים ערבים ושופט יהודי אחד </w:t>
      </w:r>
      <w:r>
        <w:rPr>
          <w:rtl/>
        </w:rPr>
        <w:t>–</w:t>
      </w:r>
      <w:r>
        <w:rPr>
          <w:rFonts w:hint="cs"/>
          <w:rtl/>
        </w:rPr>
        <w:t xml:space="preserve"> גד </w:t>
      </w:r>
      <w:proofErr w:type="spellStart"/>
      <w:r>
        <w:rPr>
          <w:rFonts w:hint="cs"/>
          <w:rtl/>
        </w:rPr>
        <w:t>פרומקין</w:t>
      </w:r>
      <w:proofErr w:type="spellEnd"/>
      <w:r>
        <w:rPr>
          <w:rFonts w:hint="cs"/>
          <w:rtl/>
        </w:rPr>
        <w:t>.  לאחר מכן נתמנו שופטים יהודים בודדים לצד שופטים ערבים.</w:t>
      </w:r>
      <w:r>
        <w:rPr>
          <w:rStyle w:val="a5"/>
          <w:rtl/>
        </w:rPr>
        <w:footnoteReference w:id="1"/>
      </w:r>
      <w:r>
        <w:rPr>
          <w:rFonts w:hint="cs"/>
          <w:rtl/>
        </w:rPr>
        <w:t xml:space="preserve">  </w:t>
      </w:r>
      <w:r w:rsidR="00F87593">
        <w:rPr>
          <w:rFonts w:hint="cs"/>
          <w:rtl/>
        </w:rPr>
        <w:t>(</w:t>
      </w:r>
      <w:r>
        <w:rPr>
          <w:rFonts w:hint="cs"/>
          <w:rtl/>
        </w:rPr>
        <w:t xml:space="preserve">ראה עבודת דוקטורט "שופטים ומשפטנים בארץ-ישראל, 1908 -  1930 מאת נתן ברון, ע' 159 </w:t>
      </w:r>
      <w:r>
        <w:rPr>
          <w:rtl/>
        </w:rPr>
        <w:t>–</w:t>
      </w:r>
      <w:r>
        <w:rPr>
          <w:rFonts w:hint="cs"/>
          <w:rtl/>
        </w:rPr>
        <w:t xml:space="preserve"> 160</w:t>
      </w:r>
      <w:r w:rsidR="00F87593">
        <w:rPr>
          <w:rFonts w:hint="cs"/>
          <w:rtl/>
        </w:rPr>
        <w:t>)</w:t>
      </w:r>
      <w:r>
        <w:rPr>
          <w:rFonts w:hint="cs"/>
          <w:rtl/>
        </w:rPr>
        <w:t>.</w:t>
      </w:r>
    </w:p>
    <w:p w:rsidR="009647FE" w:rsidRDefault="009647FE" w:rsidP="009647FE">
      <w:pPr>
        <w:tabs>
          <w:tab w:val="left" w:pos="1830"/>
        </w:tabs>
        <w:rPr>
          <w:rtl/>
        </w:rPr>
      </w:pPr>
      <w:r>
        <w:rPr>
          <w:rFonts w:hint="cs"/>
          <w:rtl/>
        </w:rPr>
        <w:t xml:space="preserve">עד לשנת 1920 השופטים הבריטים ישבו בבתי המשפט כשהם לבושים </w:t>
      </w:r>
      <w:r w:rsidR="00F87593">
        <w:rPr>
          <w:rFonts w:hint="cs"/>
          <w:rtl/>
        </w:rPr>
        <w:t>במדי</w:t>
      </w:r>
      <w:r>
        <w:rPr>
          <w:rFonts w:hint="cs"/>
          <w:rtl/>
        </w:rPr>
        <w:t xml:space="preserve"> צבא, ואילו השופטים הפלשתינאים ישבו בבגדים אזרחיים.</w:t>
      </w:r>
    </w:p>
    <w:p w:rsidR="009647FE" w:rsidRDefault="009647FE" w:rsidP="009647FE">
      <w:pPr>
        <w:tabs>
          <w:tab w:val="left" w:pos="1830"/>
        </w:tabs>
        <w:rPr>
          <w:rtl/>
        </w:rPr>
      </w:pPr>
      <w:r>
        <w:rPr>
          <w:rFonts w:hint="cs"/>
          <w:rtl/>
        </w:rPr>
        <w:t xml:space="preserve">החל מזמן כהונתו של זקן השופטים תומס </w:t>
      </w:r>
      <w:proofErr w:type="spellStart"/>
      <w:r>
        <w:rPr>
          <w:rFonts w:hint="cs"/>
          <w:rtl/>
        </w:rPr>
        <w:t>הייקראפט</w:t>
      </w:r>
      <w:proofErr w:type="spellEnd"/>
      <w:r>
        <w:rPr>
          <w:rFonts w:hint="cs"/>
          <w:rtl/>
        </w:rPr>
        <w:t xml:space="preserve">, שכיהן מ-2.2.1921 ועד ל-2.5.1927, הוחלפו </w:t>
      </w:r>
      <w:r w:rsidR="00E920E1">
        <w:rPr>
          <w:rFonts w:hint="cs"/>
          <w:rtl/>
        </w:rPr>
        <w:t>מדי</w:t>
      </w:r>
      <w:r>
        <w:rPr>
          <w:rFonts w:hint="cs"/>
          <w:rtl/>
        </w:rPr>
        <w:t xml:space="preserve"> הצבא בגלימת שופטים </w:t>
      </w:r>
      <w:proofErr w:type="spellStart"/>
      <w:r>
        <w:rPr>
          <w:rFonts w:hint="cs"/>
          <w:rtl/>
        </w:rPr>
        <w:t>ובפיאה</w:t>
      </w:r>
      <w:proofErr w:type="spellEnd"/>
      <w:r>
        <w:rPr>
          <w:rFonts w:hint="cs"/>
          <w:rtl/>
        </w:rPr>
        <w:t xml:space="preserve"> נוכרית כנהוג באנגליה, ואילו השופטים </w:t>
      </w:r>
      <w:r w:rsidR="000635BF">
        <w:rPr>
          <w:rFonts w:hint="cs"/>
          <w:rtl/>
        </w:rPr>
        <w:t xml:space="preserve">הערביים </w:t>
      </w:r>
      <w:r>
        <w:rPr>
          <w:rFonts w:hint="cs"/>
          <w:rtl/>
        </w:rPr>
        <w:t xml:space="preserve">המקומיים בבתי המשפט האזרחיים ובערעורים חבשו תרבוש.  רק בסוף תקופת השלטון המנדטורי הורשה השופט העליון גד </w:t>
      </w:r>
      <w:proofErr w:type="spellStart"/>
      <w:r>
        <w:rPr>
          <w:rFonts w:hint="cs"/>
          <w:rtl/>
        </w:rPr>
        <w:t>פרומקין</w:t>
      </w:r>
      <w:proofErr w:type="spellEnd"/>
      <w:r>
        <w:rPr>
          <w:rFonts w:hint="cs"/>
          <w:rtl/>
        </w:rPr>
        <w:t xml:space="preserve"> לחבוש </w:t>
      </w:r>
      <w:proofErr w:type="spellStart"/>
      <w:r>
        <w:rPr>
          <w:rFonts w:hint="cs"/>
          <w:rtl/>
        </w:rPr>
        <w:t>פיאה</w:t>
      </w:r>
      <w:proofErr w:type="spellEnd"/>
      <w:r>
        <w:rPr>
          <w:rFonts w:hint="cs"/>
          <w:rtl/>
        </w:rPr>
        <w:t xml:space="preserve"> נוכרית.</w:t>
      </w:r>
    </w:p>
    <w:p w:rsidR="009647FE" w:rsidRDefault="009647FE" w:rsidP="009647FE">
      <w:pPr>
        <w:tabs>
          <w:tab w:val="left" w:pos="1830"/>
        </w:tabs>
        <w:rPr>
          <w:rtl/>
        </w:rPr>
      </w:pPr>
    </w:p>
    <w:p w:rsidR="009647FE" w:rsidRDefault="009647FE" w:rsidP="009647FE">
      <w:pPr>
        <w:tabs>
          <w:tab w:val="left" w:pos="1830"/>
        </w:tabs>
        <w:rPr>
          <w:rtl/>
        </w:rPr>
      </w:pPr>
      <w:r>
        <w:rPr>
          <w:rFonts w:hint="cs"/>
          <w:rtl/>
        </w:rPr>
        <w:t xml:space="preserve">מינוי השופטים בבית המשפט העליון בתקופת השלטון האזרחי המנדטורי נעשה על ידי הנציב העליון, בתיאום עם הוראות המלך, וזאת על פי סימן 14 מדבר המלך במועצתו (א"י) 1922, וסעיף 12 </w:t>
      </w:r>
      <w:r>
        <w:rPr>
          <w:rFonts w:hint="cs"/>
          <w:rtl/>
        </w:rPr>
        <w:lastRenderedPageBreak/>
        <w:t>מפקודת בתי המשפט 1924.  בבתי המשפט האחרים המינוי נעשה ע"י זקן השופטים, לפי המלצת הנציב העליון בתיאום עם משרד המושבות באנגליה.</w:t>
      </w:r>
      <w:r>
        <w:rPr>
          <w:rStyle w:val="a5"/>
          <w:rtl/>
        </w:rPr>
        <w:footnoteReference w:id="2"/>
      </w:r>
    </w:p>
    <w:p w:rsidR="009647FE" w:rsidRDefault="009647FE" w:rsidP="009647FE">
      <w:pPr>
        <w:tabs>
          <w:tab w:val="left" w:pos="1830"/>
        </w:tabs>
        <w:rPr>
          <w:rtl/>
        </w:rPr>
      </w:pPr>
      <w:r>
        <w:rPr>
          <w:rFonts w:hint="cs"/>
          <w:rtl/>
        </w:rPr>
        <w:t>סמוך לאחר הקמת מדינת ישראל במאי 1948 מינתה מועצת המדינה הזמנית 5 שופטים לבית המשפט העליון.</w:t>
      </w:r>
    </w:p>
    <w:p w:rsidR="009647FE" w:rsidRDefault="009647FE" w:rsidP="009647FE">
      <w:pPr>
        <w:tabs>
          <w:tab w:val="left" w:pos="1830"/>
        </w:tabs>
        <w:rPr>
          <w:rtl/>
        </w:rPr>
      </w:pPr>
      <w:r>
        <w:rPr>
          <w:rFonts w:hint="cs"/>
          <w:rtl/>
        </w:rPr>
        <w:t xml:space="preserve">שופט בישראל מתמנה כיום ע"י נשיא המדינה לאחר שהוא נבחר ע"י ועדה לבחירת שופטים לפי חוק יסוד:  השפיטה </w:t>
      </w:r>
      <w:proofErr w:type="spellStart"/>
      <w:r>
        <w:rPr>
          <w:rFonts w:hint="cs"/>
          <w:rtl/>
        </w:rPr>
        <w:t>התשמ"ד</w:t>
      </w:r>
      <w:proofErr w:type="spellEnd"/>
      <w:r>
        <w:rPr>
          <w:rFonts w:hint="cs"/>
          <w:rtl/>
        </w:rPr>
        <w:t xml:space="preserve"> 1984.</w:t>
      </w:r>
      <w:r>
        <w:rPr>
          <w:rStyle w:val="a5"/>
          <w:rtl/>
        </w:rPr>
        <w:footnoteReference w:id="3"/>
      </w:r>
    </w:p>
    <w:p w:rsidR="009647FE" w:rsidRDefault="009647FE" w:rsidP="009647FE">
      <w:pPr>
        <w:tabs>
          <w:tab w:val="left" w:pos="1830"/>
        </w:tabs>
        <w:rPr>
          <w:rtl/>
        </w:rPr>
      </w:pPr>
      <w:r>
        <w:rPr>
          <w:rFonts w:hint="cs"/>
          <w:rtl/>
        </w:rPr>
        <w:t>השופט חייב בשבועת אמונים, לשמור אמונים למדינת ישראל ולחוקיה, לשפוט את העם משפט צדק, ולא להטות משפט ולא להכיר פנים.  אין על השופט מרות בענייני שפיטה זולת מרות של החוק.</w:t>
      </w:r>
      <w:r>
        <w:rPr>
          <w:rStyle w:val="a5"/>
          <w:rtl/>
        </w:rPr>
        <w:footnoteReference w:id="4"/>
      </w:r>
    </w:p>
    <w:p w:rsidR="009647FE" w:rsidRDefault="009647FE" w:rsidP="00077107">
      <w:pPr>
        <w:tabs>
          <w:tab w:val="left" w:pos="1830"/>
        </w:tabs>
        <w:rPr>
          <w:rtl/>
        </w:rPr>
      </w:pPr>
      <w:r>
        <w:rPr>
          <w:rFonts w:hint="cs"/>
          <w:rtl/>
        </w:rPr>
        <w:t>שופט יכהן מיום שהצהיר אמונים וכהונתו לא תיפסק אלא בהתפטרותו, בפרישתו, או בהעברתו מהכהונה על פי החוק.</w:t>
      </w:r>
    </w:p>
    <w:p w:rsidR="009647FE" w:rsidRDefault="009647FE" w:rsidP="00995E60">
      <w:pPr>
        <w:tabs>
          <w:tab w:val="left" w:pos="1830"/>
        </w:tabs>
        <w:rPr>
          <w:rtl/>
        </w:rPr>
      </w:pPr>
      <w:r>
        <w:rPr>
          <w:rFonts w:hint="cs"/>
          <w:rtl/>
        </w:rPr>
        <w:t xml:space="preserve">סיום תקופת כהונתו של שופט </w:t>
      </w:r>
      <w:r w:rsidR="00995E60">
        <w:rPr>
          <w:rFonts w:hint="cs"/>
          <w:rtl/>
        </w:rPr>
        <w:t>יכול שיעשה בה</w:t>
      </w:r>
      <w:r>
        <w:rPr>
          <w:rFonts w:hint="cs"/>
          <w:rtl/>
        </w:rPr>
        <w:t>חלטה של הועדה לבחירת שופטים, ולפי הצעת יו"ר הועדה או נציג תלונות הציבור על השופטים, או נשיא בית המשפט העליון בהחלטה שנתקבלה ברוב של 7 חברים לפחות.</w:t>
      </w:r>
      <w:r>
        <w:rPr>
          <w:rStyle w:val="a5"/>
          <w:rtl/>
        </w:rPr>
        <w:footnoteReference w:id="5"/>
      </w:r>
    </w:p>
    <w:p w:rsidR="009647FE" w:rsidRDefault="009647FE" w:rsidP="009647FE">
      <w:pPr>
        <w:tabs>
          <w:tab w:val="left" w:pos="1830"/>
        </w:tabs>
        <w:rPr>
          <w:rtl/>
        </w:rPr>
      </w:pPr>
      <w:r>
        <w:rPr>
          <w:rFonts w:hint="cs"/>
          <w:rtl/>
        </w:rPr>
        <w:t xml:space="preserve">בחוק נקבע עוד כי לא תפתח חקירה פלילית נגד שופט אלא בהסכמת היועץ המשפטי לממשלה, ולא יוגש כתב אישום נגד שופט אלא בידי היועץ המשפטי לממשלה.  אישום פלילי נגד שופט לא ידון אלא בפני בית משפט מחוזי בהרכב של 3 שופטים, זולת אם הסכים השופט שהאישום </w:t>
      </w:r>
      <w:r w:rsidR="00176E31">
        <w:rPr>
          <w:rFonts w:hint="cs"/>
          <w:rtl/>
        </w:rPr>
        <w:t>יהיה נדון וישמע</w:t>
      </w:r>
      <w:r>
        <w:rPr>
          <w:rFonts w:hint="cs"/>
          <w:rtl/>
        </w:rPr>
        <w:t xml:space="preserve"> בדרך רגילה.  הוגשה תלונה על שופט או הוגש נגדו כתב אישום, רשאי נשיא בית המשפט העליון להשעות את השופט לתקופה שיקבע.</w:t>
      </w:r>
      <w:r>
        <w:rPr>
          <w:rStyle w:val="a5"/>
          <w:rtl/>
        </w:rPr>
        <w:footnoteReference w:id="6"/>
      </w:r>
    </w:p>
    <w:p w:rsidR="009647FE" w:rsidRDefault="009647FE" w:rsidP="009647FE">
      <w:pPr>
        <w:tabs>
          <w:tab w:val="left" w:pos="1830"/>
        </w:tabs>
        <w:rPr>
          <w:rtl/>
        </w:rPr>
      </w:pPr>
      <w:r>
        <w:rPr>
          <w:rFonts w:hint="cs"/>
          <w:rtl/>
        </w:rPr>
        <w:t xml:space="preserve">ברבות הימים </w:t>
      </w:r>
      <w:proofErr w:type="spellStart"/>
      <w:r>
        <w:rPr>
          <w:rFonts w:hint="cs"/>
          <w:rtl/>
        </w:rPr>
        <w:t>נתברר</w:t>
      </w:r>
      <w:proofErr w:type="spellEnd"/>
      <w:r>
        <w:rPr>
          <w:rFonts w:hint="cs"/>
          <w:rtl/>
        </w:rPr>
        <w:t xml:space="preserve"> כי כללי התנהגות </w:t>
      </w:r>
      <w:r w:rsidR="001C5DC4">
        <w:rPr>
          <w:rFonts w:hint="cs"/>
          <w:rtl/>
        </w:rPr>
        <w:t>ה</w:t>
      </w:r>
      <w:r>
        <w:rPr>
          <w:rFonts w:hint="cs"/>
          <w:rtl/>
        </w:rPr>
        <w:t xml:space="preserve">שופטים, שנמצאים במג'לה בשילוב הכללים לפי המשפט המקובל באנגליה, לא הספיקו, ולכן התעורר צורך לקבוע כללים להנחיית השופטים בישראל.  כללים אלה שכונו "כללי אתיקה שיפוטית </w:t>
      </w:r>
      <w:proofErr w:type="spellStart"/>
      <w:r>
        <w:rPr>
          <w:rFonts w:hint="cs"/>
          <w:rtl/>
        </w:rPr>
        <w:t>התשנ"ג</w:t>
      </w:r>
      <w:proofErr w:type="spellEnd"/>
      <w:r>
        <w:rPr>
          <w:rFonts w:hint="cs"/>
          <w:rtl/>
        </w:rPr>
        <w:t xml:space="preserve"> </w:t>
      </w:r>
      <w:r>
        <w:rPr>
          <w:rtl/>
        </w:rPr>
        <w:t>–</w:t>
      </w:r>
      <w:r>
        <w:rPr>
          <w:rFonts w:hint="cs"/>
          <w:rtl/>
        </w:rPr>
        <w:t xml:space="preserve"> 1993’ נאספו ורוכזו על ידי ועדה, ונשיא בית המשפט העליון דאז, השופט מאיר שמגר, קבע שאלה הם כללי יסוד למערכת המשפטית כולה, והקו המרכזי העובר בהם הוא שלא להכיר פנים במשפט.  כללים אלה פורסמו וחולקו לשופטים ולמרות שלא ניתן להם תוקף פורמלי, מחוסר סמכות לנשיא בית המשפט העליון להתקין תקנות או לקבוע כללים, הם משמשים כיום מורה נבוכים.  בכללים אלה מצויים 53 סעיפים שקוטלגו לפרקי עקרונות, תכולה, </w:t>
      </w:r>
      <w:proofErr w:type="spellStart"/>
      <w:r>
        <w:rPr>
          <w:rFonts w:hint="cs"/>
          <w:rtl/>
        </w:rPr>
        <w:t>המנעות</w:t>
      </w:r>
      <w:proofErr w:type="spellEnd"/>
      <w:r>
        <w:rPr>
          <w:rFonts w:hint="cs"/>
          <w:rtl/>
        </w:rPr>
        <w:t xml:space="preserve"> משימוש במעמד השיפוטי שלא למטרות השפיטה, עיסוק נוסף, מניעת ניגוד אינטרסים, </w:t>
      </w:r>
      <w:proofErr w:type="spellStart"/>
      <w:r>
        <w:rPr>
          <w:rFonts w:hint="cs"/>
          <w:rtl/>
        </w:rPr>
        <w:t>ופירסום</w:t>
      </w:r>
      <w:proofErr w:type="spellEnd"/>
      <w:r>
        <w:rPr>
          <w:rFonts w:hint="cs"/>
          <w:rtl/>
        </w:rPr>
        <w:t>.</w:t>
      </w:r>
    </w:p>
    <w:p w:rsidR="009647FE" w:rsidRDefault="009647FE" w:rsidP="009647FE">
      <w:pPr>
        <w:tabs>
          <w:tab w:val="left" w:pos="1830"/>
        </w:tabs>
        <w:rPr>
          <w:rtl/>
        </w:rPr>
      </w:pPr>
      <w:r>
        <w:rPr>
          <w:rFonts w:hint="cs"/>
          <w:rtl/>
        </w:rPr>
        <w:t xml:space="preserve">על כללים אלה </w:t>
      </w:r>
      <w:r w:rsidR="001C5DC4">
        <w:rPr>
          <w:rFonts w:hint="cs"/>
          <w:rtl/>
        </w:rPr>
        <w:t>מתח</w:t>
      </w:r>
      <w:r>
        <w:rPr>
          <w:rFonts w:hint="cs"/>
          <w:rtl/>
        </w:rPr>
        <w:t xml:space="preserve"> ביקורת העיתונאי יואב יצחק ואחרים נגד נשיא בית המשפט העליון ואחרים.  העניין נדון </w:t>
      </w:r>
      <w:proofErr w:type="spellStart"/>
      <w:r>
        <w:rPr>
          <w:rFonts w:hint="cs"/>
          <w:rtl/>
        </w:rPr>
        <w:t>בבג"צ</w:t>
      </w:r>
      <w:proofErr w:type="spellEnd"/>
      <w:r>
        <w:rPr>
          <w:rFonts w:hint="cs"/>
          <w:rtl/>
        </w:rPr>
        <w:t xml:space="preserve"> 1622/00,</w:t>
      </w:r>
      <w:r>
        <w:rPr>
          <w:rStyle w:val="a5"/>
          <w:rtl/>
        </w:rPr>
        <w:footnoteReference w:id="7"/>
      </w:r>
      <w:r>
        <w:rPr>
          <w:rFonts w:hint="cs"/>
          <w:rtl/>
        </w:rPr>
        <w:t xml:space="preserve">   העותרים בקשו לפסול הרכב בית המשפט כאשר צורף כעורך-דין לאחד הצדדים במשפט עורך-דין שהיה מוכר כידיד אחד השופטים שישבו בדין.  </w:t>
      </w:r>
      <w:proofErr w:type="spellStart"/>
      <w:r>
        <w:rPr>
          <w:rFonts w:hint="cs"/>
          <w:rtl/>
        </w:rPr>
        <w:t>הבג"צ</w:t>
      </w:r>
      <w:proofErr w:type="spellEnd"/>
      <w:r>
        <w:rPr>
          <w:rFonts w:hint="cs"/>
          <w:rtl/>
        </w:rPr>
        <w:t xml:space="preserve"> דחה את העתירה וקבע שעל אף שהכללים לא עוגנו בחקיקה הם נועדו להיות חומר מנחה ומדריך ויש להם משקל מוסרי רב </w:t>
      </w:r>
      <w:proofErr w:type="spellStart"/>
      <w:r>
        <w:rPr>
          <w:rFonts w:hint="cs"/>
          <w:rtl/>
        </w:rPr>
        <w:t>מכח</w:t>
      </w:r>
      <w:proofErr w:type="spellEnd"/>
      <w:r>
        <w:rPr>
          <w:rFonts w:hint="cs"/>
          <w:rtl/>
        </w:rPr>
        <w:t xml:space="preserve"> הכרה בסמכותו של נשיא בית המשפט העליון.</w:t>
      </w:r>
    </w:p>
    <w:p w:rsidR="009647FE" w:rsidRDefault="009647FE" w:rsidP="009647FE">
      <w:pPr>
        <w:tabs>
          <w:tab w:val="left" w:pos="1830"/>
        </w:tabs>
        <w:rPr>
          <w:rtl/>
        </w:rPr>
      </w:pPr>
    </w:p>
    <w:p w:rsidR="009647FE" w:rsidRDefault="009647FE" w:rsidP="00995E60">
      <w:pPr>
        <w:tabs>
          <w:tab w:val="left" w:pos="1830"/>
        </w:tabs>
        <w:rPr>
          <w:rtl/>
        </w:rPr>
      </w:pPr>
      <w:r>
        <w:rPr>
          <w:rFonts w:hint="cs"/>
          <w:rtl/>
        </w:rPr>
        <w:lastRenderedPageBreak/>
        <w:t>בדיון אחר,</w:t>
      </w:r>
      <w:r>
        <w:rPr>
          <w:rStyle w:val="a5"/>
          <w:rtl/>
        </w:rPr>
        <w:footnoteReference w:id="8"/>
      </w:r>
      <w:r>
        <w:rPr>
          <w:rFonts w:hint="cs"/>
          <w:rtl/>
        </w:rPr>
        <w:t xml:space="preserve">  נעשה </w:t>
      </w:r>
      <w:proofErr w:type="spellStart"/>
      <w:r>
        <w:rPr>
          <w:rFonts w:hint="cs"/>
          <w:rtl/>
        </w:rPr>
        <w:t>נסיון</w:t>
      </w:r>
      <w:proofErr w:type="spellEnd"/>
      <w:r>
        <w:rPr>
          <w:rFonts w:hint="cs"/>
          <w:rtl/>
        </w:rPr>
        <w:t xml:space="preserve"> לערער א</w:t>
      </w:r>
      <w:r w:rsidR="00995E60">
        <w:rPr>
          <w:rFonts w:hint="cs"/>
          <w:rtl/>
        </w:rPr>
        <w:t>וש</w:t>
      </w:r>
      <w:r>
        <w:rPr>
          <w:rFonts w:hint="cs"/>
          <w:rtl/>
        </w:rPr>
        <w:t>יות הכללים כאשר נטען שאחד השופטים נגוע במשוא פנים ופעל בניגוד לכללים.  בית המשפט העליון דחה את הערעור.</w:t>
      </w:r>
    </w:p>
    <w:p w:rsidR="009647FE" w:rsidRDefault="009647FE" w:rsidP="00995E60">
      <w:pPr>
        <w:tabs>
          <w:tab w:val="left" w:pos="1830"/>
        </w:tabs>
        <w:rPr>
          <w:rtl/>
        </w:rPr>
      </w:pPr>
      <w:r>
        <w:rPr>
          <w:rFonts w:hint="cs"/>
          <w:rtl/>
        </w:rPr>
        <w:t xml:space="preserve">בשנת </w:t>
      </w:r>
      <w:proofErr w:type="spellStart"/>
      <w:r>
        <w:rPr>
          <w:rFonts w:hint="cs"/>
          <w:rtl/>
        </w:rPr>
        <w:t>התרס"ב</w:t>
      </w:r>
      <w:proofErr w:type="spellEnd"/>
      <w:r>
        <w:rPr>
          <w:rFonts w:hint="cs"/>
          <w:rtl/>
        </w:rPr>
        <w:t xml:space="preserve"> (2002), כאשר התברר בישראל כי התקשורת אינה מוכנה לשתוק ולהשתיק מקרים חריגים של שופט שמעל בתפקידו א</w:t>
      </w:r>
      <w:r w:rsidR="00995E60">
        <w:rPr>
          <w:rFonts w:hint="cs"/>
          <w:rtl/>
        </w:rPr>
        <w:t>ו</w:t>
      </w:r>
      <w:r>
        <w:rPr>
          <w:rFonts w:hint="cs"/>
          <w:rtl/>
        </w:rPr>
        <w:t xml:space="preserve"> שהתנהג בדרך פסולה במסגרת תפקידו, לרבות דרך ניהול המשפט על ידו, חוקקה הכנסת את חוק נציב תלונות הציבור על השופטים </w:t>
      </w:r>
      <w:proofErr w:type="spellStart"/>
      <w:r>
        <w:rPr>
          <w:rFonts w:hint="cs"/>
          <w:rtl/>
        </w:rPr>
        <w:t>התרס"ב</w:t>
      </w:r>
      <w:proofErr w:type="spellEnd"/>
      <w:r>
        <w:rPr>
          <w:rFonts w:hint="cs"/>
          <w:rtl/>
        </w:rPr>
        <w:t xml:space="preserve"> (2002).  החוק הוחל גם על רשם, שופט צבאי, דיין ברבנות או בבית הדין המוסלמי </w:t>
      </w:r>
      <w:proofErr w:type="spellStart"/>
      <w:r>
        <w:rPr>
          <w:rFonts w:hint="cs"/>
          <w:rtl/>
        </w:rPr>
        <w:t>השרעי</w:t>
      </w:r>
      <w:proofErr w:type="spellEnd"/>
      <w:r>
        <w:rPr>
          <w:rFonts w:hint="cs"/>
          <w:rtl/>
        </w:rPr>
        <w:t xml:space="preserve">, קאדי, ודיין של בית דין דתי נוצרי או דרוזי.  מקרים חריגים טופלו בעבר על פי חוק יסוד: השופטים </w:t>
      </w:r>
      <w:proofErr w:type="spellStart"/>
      <w:r>
        <w:rPr>
          <w:rFonts w:hint="cs"/>
          <w:rtl/>
        </w:rPr>
        <w:t>התשי"ד</w:t>
      </w:r>
      <w:proofErr w:type="spellEnd"/>
      <w:r>
        <w:rPr>
          <w:rFonts w:hint="cs"/>
          <w:rtl/>
        </w:rPr>
        <w:t xml:space="preserve">, או חוק בתי המשפט (נוסח משולב) </w:t>
      </w:r>
      <w:proofErr w:type="spellStart"/>
      <w:r>
        <w:rPr>
          <w:rFonts w:hint="cs"/>
          <w:rtl/>
        </w:rPr>
        <w:t>התשמ"ד</w:t>
      </w:r>
      <w:proofErr w:type="spellEnd"/>
      <w:r>
        <w:rPr>
          <w:rFonts w:hint="cs"/>
          <w:rtl/>
        </w:rPr>
        <w:t xml:space="preserve"> (1984).</w:t>
      </w:r>
    </w:p>
    <w:p w:rsidR="009647FE" w:rsidRDefault="009647FE" w:rsidP="00995E60">
      <w:pPr>
        <w:tabs>
          <w:tab w:val="left" w:pos="1830"/>
        </w:tabs>
        <w:rPr>
          <w:rtl/>
        </w:rPr>
      </w:pPr>
      <w:r>
        <w:rPr>
          <w:rFonts w:hint="cs"/>
          <w:rtl/>
        </w:rPr>
        <w:t xml:space="preserve">עד שנת 2002 לא היה גוף סטטוטורי שטיפל בתלונות נגד שופטים.  הציבור פנה לנשיאי בית המשפט, לשר המשפטים או לכנסת. </w:t>
      </w:r>
      <w:r w:rsidR="000D0161">
        <w:rPr>
          <w:rFonts w:hint="cs"/>
          <w:rtl/>
        </w:rPr>
        <w:t>ב</w:t>
      </w:r>
      <w:r>
        <w:rPr>
          <w:rFonts w:hint="cs"/>
          <w:rtl/>
        </w:rPr>
        <w:t xml:space="preserve">חוק משנת 2002 </w:t>
      </w:r>
      <w:r w:rsidR="00995E60">
        <w:rPr>
          <w:rFonts w:hint="cs"/>
          <w:rtl/>
        </w:rPr>
        <w:t xml:space="preserve">נקבעו </w:t>
      </w:r>
      <w:proofErr w:type="spellStart"/>
      <w:r>
        <w:rPr>
          <w:rFonts w:hint="cs"/>
          <w:rtl/>
        </w:rPr>
        <w:t>איזונים</w:t>
      </w:r>
      <w:proofErr w:type="spellEnd"/>
      <w:r>
        <w:rPr>
          <w:rFonts w:hint="cs"/>
          <w:rtl/>
        </w:rPr>
        <w:t xml:space="preserve"> שמטרתם לשמור על כבוד המערכת.  כך למשל, הנציב שהוא בעל כשרות של שופט עליון יברר תלונה באופן שימצא לנכון.  במקרים חריגים בהם יש חשש לעבירה פלילית, השופט יועמד למשפט פלילי.  בתלונות הציבור נמצאו מקרים בהם בעל דין, תובע, נתבע או נאשם בפלילים, התלונן או העליל על שופט ותמן לו מלכודת במתכוון להכשילו.  תלונות אלה היו לרוב על רקע נפשי או משפחתי רעוע או איומים על שופט או </w:t>
      </w:r>
      <w:r w:rsidR="008C6B0A">
        <w:rPr>
          <w:rFonts w:hint="cs"/>
          <w:rtl/>
        </w:rPr>
        <w:t>מ</w:t>
      </w:r>
      <w:r>
        <w:rPr>
          <w:rFonts w:hint="cs"/>
          <w:rtl/>
        </w:rPr>
        <w:t>קנאה או רשעות.  אולם אלה לא היו הסיבות הבלעדיות לתלונות.  להלן כמה מהמקרים החריגים:</w:t>
      </w:r>
    </w:p>
    <w:p w:rsidR="009647FE" w:rsidRDefault="009647FE" w:rsidP="00995E60">
      <w:pPr>
        <w:tabs>
          <w:tab w:val="left" w:pos="1830"/>
        </w:tabs>
        <w:rPr>
          <w:rtl/>
        </w:rPr>
      </w:pPr>
      <w:r>
        <w:rPr>
          <w:rFonts w:hint="cs"/>
          <w:rtl/>
        </w:rPr>
        <w:t xml:space="preserve">1.   סנגורו של הנאשם נחום </w:t>
      </w:r>
      <w:proofErr w:type="spellStart"/>
      <w:r>
        <w:rPr>
          <w:rFonts w:hint="cs"/>
          <w:rtl/>
        </w:rPr>
        <w:t>מנבר</w:t>
      </w:r>
      <w:proofErr w:type="spellEnd"/>
      <w:r>
        <w:rPr>
          <w:rFonts w:hint="cs"/>
          <w:rtl/>
        </w:rPr>
        <w:t xml:space="preserve"> שהובא לדין על עבירות ב</w:t>
      </w:r>
      <w:r w:rsidR="00A25163">
        <w:rPr>
          <w:rFonts w:hint="cs"/>
          <w:rtl/>
        </w:rPr>
        <w:t>י</w:t>
      </w:r>
      <w:r>
        <w:rPr>
          <w:rFonts w:hint="cs"/>
          <w:rtl/>
        </w:rPr>
        <w:t xml:space="preserve">טחוניות, ניסה לפסול את השופט המחוזי אמנון </w:t>
      </w:r>
      <w:proofErr w:type="spellStart"/>
      <w:r>
        <w:rPr>
          <w:rFonts w:hint="cs"/>
          <w:rtl/>
        </w:rPr>
        <w:t>סטרשנוב</w:t>
      </w:r>
      <w:proofErr w:type="spellEnd"/>
      <w:r>
        <w:rPr>
          <w:rFonts w:hint="cs"/>
          <w:rtl/>
        </w:rPr>
        <w:t xml:space="preserve"> וה</w:t>
      </w:r>
      <w:r w:rsidR="00B06F22">
        <w:rPr>
          <w:rFonts w:hint="cs"/>
          <w:rtl/>
        </w:rPr>
        <w:t>י</w:t>
      </w:r>
      <w:r>
        <w:rPr>
          <w:rFonts w:hint="cs"/>
          <w:rtl/>
        </w:rPr>
        <w:t>לך אימים עליו, ו</w:t>
      </w:r>
      <w:r w:rsidR="000D7E08">
        <w:rPr>
          <w:rFonts w:hint="cs"/>
          <w:rtl/>
        </w:rPr>
        <w:t>ה</w:t>
      </w:r>
      <w:r>
        <w:rPr>
          <w:rFonts w:hint="cs"/>
          <w:rtl/>
        </w:rPr>
        <w:t>ביך אותו בסיפור על מערכת יחסים אינטימי</w:t>
      </w:r>
      <w:r w:rsidR="000D7E08">
        <w:rPr>
          <w:rFonts w:hint="cs"/>
          <w:rtl/>
        </w:rPr>
        <w:t xml:space="preserve">ת </w:t>
      </w:r>
      <w:r>
        <w:rPr>
          <w:rFonts w:hint="cs"/>
          <w:rtl/>
        </w:rPr>
        <w:t xml:space="preserve">בין השופט </w:t>
      </w:r>
      <w:r w:rsidR="004F7652">
        <w:rPr>
          <w:rFonts w:hint="cs"/>
          <w:rtl/>
        </w:rPr>
        <w:t xml:space="preserve">לבין </w:t>
      </w:r>
      <w:r>
        <w:rPr>
          <w:rFonts w:hint="cs"/>
          <w:rtl/>
        </w:rPr>
        <w:t xml:space="preserve">מתמחה בבית המשפט, במהלך המשפט המתמחה עברה לעבוד אצל סניגור.  נעשה </w:t>
      </w:r>
      <w:proofErr w:type="spellStart"/>
      <w:r>
        <w:rPr>
          <w:rFonts w:hint="cs"/>
          <w:rtl/>
        </w:rPr>
        <w:t>נסיון</w:t>
      </w:r>
      <w:proofErr w:type="spellEnd"/>
      <w:r>
        <w:rPr>
          <w:rFonts w:hint="cs"/>
          <w:rtl/>
        </w:rPr>
        <w:t xml:space="preserve"> להכשיל שופט חרוץ ויעיל </w:t>
      </w:r>
      <w:r w:rsidR="00995E60">
        <w:rPr>
          <w:rFonts w:hint="cs"/>
          <w:rtl/>
        </w:rPr>
        <w:t>ו</w:t>
      </w:r>
      <w:r>
        <w:rPr>
          <w:rFonts w:hint="cs"/>
          <w:rtl/>
        </w:rPr>
        <w:t xml:space="preserve">הכפשתו בבית המשפט </w:t>
      </w:r>
      <w:proofErr w:type="spellStart"/>
      <w:r>
        <w:rPr>
          <w:rFonts w:hint="cs"/>
          <w:rtl/>
        </w:rPr>
        <w:t>ובבג"צ</w:t>
      </w:r>
      <w:proofErr w:type="spellEnd"/>
      <w:r>
        <w:rPr>
          <w:rFonts w:hint="cs"/>
          <w:rtl/>
        </w:rPr>
        <w:t xml:space="preserve"> שהוגש נגדו להביא לחיסול קריירה מצליחה של שופט שנבנתה בעמל רב, ולהרסה במחי יד אחת ובהבל פה של הכפשה, שקר ודברי בלע. בית המשפט התנער מדברי הבלע והאיומים ודחה אותם, </w:t>
      </w:r>
      <w:r w:rsidR="000D7E08">
        <w:rPr>
          <w:rFonts w:hint="cs"/>
          <w:rtl/>
        </w:rPr>
        <w:t>ראה הפרשה בספר המרגלים</w:t>
      </w:r>
      <w:r>
        <w:rPr>
          <w:rFonts w:hint="cs"/>
          <w:rtl/>
        </w:rPr>
        <w:t>.</w:t>
      </w:r>
      <w:r>
        <w:rPr>
          <w:rStyle w:val="a5"/>
          <w:rtl/>
        </w:rPr>
        <w:footnoteReference w:id="9"/>
      </w:r>
    </w:p>
    <w:p w:rsidR="009647FE" w:rsidRDefault="009647FE" w:rsidP="009647FE">
      <w:pPr>
        <w:tabs>
          <w:tab w:val="left" w:pos="1830"/>
        </w:tabs>
        <w:rPr>
          <w:rtl/>
        </w:rPr>
      </w:pPr>
      <w:r>
        <w:rPr>
          <w:rFonts w:hint="cs"/>
          <w:rtl/>
        </w:rPr>
        <w:t>2.   ע.א. -  שופט שלום בירושלים נחשד בהטרדה מינית ובשיתופה של קלדנית בהחלטות שיפוטיות שקבל.  השופט טען שנפל קורבן לעלילה שנרקמה נגדו על ידי הקלדנית שפוטרה מעבודתה בבית המשפט.  הוכנה קובלנה משמעתית נגד השופט, אולם בעקבות התפטרותו בוטל הבירור המשמעתי נגדו.</w:t>
      </w:r>
      <w:r>
        <w:rPr>
          <w:rStyle w:val="a5"/>
          <w:rtl/>
        </w:rPr>
        <w:footnoteReference w:id="10"/>
      </w:r>
    </w:p>
    <w:p w:rsidR="009647FE" w:rsidRDefault="009647FE" w:rsidP="009647FE">
      <w:pPr>
        <w:tabs>
          <w:tab w:val="left" w:pos="1830"/>
        </w:tabs>
        <w:rPr>
          <w:rtl/>
        </w:rPr>
      </w:pPr>
      <w:r>
        <w:rPr>
          <w:rFonts w:hint="cs"/>
          <w:rtl/>
        </w:rPr>
        <w:t>3.   מ.ס. מי שכיהן כיו"ר ההוצאה לפועל בירושלים, ואשתו  סיפרה שקבל שוחד בהליכי הוצאה לפועל שבהם דן, הובא לדין והורשע.</w:t>
      </w:r>
      <w:r>
        <w:rPr>
          <w:rStyle w:val="a5"/>
          <w:rtl/>
        </w:rPr>
        <w:footnoteReference w:id="11"/>
      </w:r>
    </w:p>
    <w:p w:rsidR="009647FE" w:rsidRDefault="009647FE" w:rsidP="009647FE">
      <w:pPr>
        <w:tabs>
          <w:tab w:val="left" w:pos="1830"/>
        </w:tabs>
        <w:rPr>
          <w:rtl/>
        </w:rPr>
      </w:pPr>
      <w:r>
        <w:rPr>
          <w:rFonts w:hint="cs"/>
          <w:rtl/>
        </w:rPr>
        <w:t xml:space="preserve">4.   מ.פ. </w:t>
      </w:r>
      <w:r>
        <w:rPr>
          <w:rtl/>
        </w:rPr>
        <w:t>–</w:t>
      </w:r>
      <w:r>
        <w:rPr>
          <w:rFonts w:hint="cs"/>
          <w:rtl/>
        </w:rPr>
        <w:t xml:space="preserve"> מי שכיהן כפקיד הסדר מקרקעין, נחקר על מעשה שחיתות של קבלת שוחד וסולק מן המערכת.</w:t>
      </w:r>
      <w:r>
        <w:rPr>
          <w:rStyle w:val="a5"/>
          <w:rtl/>
        </w:rPr>
        <w:footnoteReference w:id="12"/>
      </w:r>
    </w:p>
    <w:p w:rsidR="009647FE" w:rsidRDefault="009647FE" w:rsidP="00293EE1">
      <w:pPr>
        <w:tabs>
          <w:tab w:val="left" w:pos="1830"/>
        </w:tabs>
        <w:rPr>
          <w:rtl/>
        </w:rPr>
      </w:pPr>
      <w:r>
        <w:rPr>
          <w:rFonts w:hint="cs"/>
          <w:rtl/>
        </w:rPr>
        <w:t xml:space="preserve">5.  ת.י. </w:t>
      </w:r>
      <w:r>
        <w:rPr>
          <w:rtl/>
        </w:rPr>
        <w:t>–</w:t>
      </w:r>
      <w:r>
        <w:rPr>
          <w:rFonts w:hint="cs"/>
          <w:rtl/>
        </w:rPr>
        <w:t xml:space="preserve"> יו"ר ההוצאה לפועל בירושלים, בהיותו בגילופין, נמצא מקיים יחסים אינטימיים עם פקיד העזר שלו</w:t>
      </w:r>
      <w:r w:rsidR="00995E60">
        <w:rPr>
          <w:rFonts w:hint="cs"/>
          <w:rtl/>
        </w:rPr>
        <w:t>, ונ</w:t>
      </w:r>
      <w:r>
        <w:rPr>
          <w:rFonts w:hint="cs"/>
          <w:rtl/>
        </w:rPr>
        <w:t>אלץ לפרוש ובכך למנוע הגשת משפט נגדו.</w:t>
      </w:r>
      <w:r>
        <w:rPr>
          <w:rStyle w:val="a5"/>
          <w:rtl/>
        </w:rPr>
        <w:footnoteReference w:id="13"/>
      </w:r>
    </w:p>
    <w:p w:rsidR="009647FE" w:rsidRDefault="009647FE" w:rsidP="00995E60">
      <w:pPr>
        <w:tabs>
          <w:tab w:val="left" w:pos="1830"/>
        </w:tabs>
        <w:rPr>
          <w:rtl/>
        </w:rPr>
      </w:pPr>
      <w:r>
        <w:rPr>
          <w:rFonts w:hint="cs"/>
          <w:rtl/>
        </w:rPr>
        <w:t xml:space="preserve">מקרים נוספים נתגלו לאחרונה, </w:t>
      </w:r>
      <w:r w:rsidR="00293EE1">
        <w:rPr>
          <w:rFonts w:hint="cs"/>
          <w:rtl/>
        </w:rPr>
        <w:t xml:space="preserve">ונפתחה </w:t>
      </w:r>
      <w:r>
        <w:rPr>
          <w:rFonts w:hint="cs"/>
          <w:rtl/>
        </w:rPr>
        <w:t>בהם חקירה ע"י נציב התלונות נגד שופטים.  מקרים אלה הם חריגים ונראים כקוצים ודרדרים במערכת השיפוט.  לא נכנס לדון בהם הואיל והם חסויים</w:t>
      </w:r>
      <w:r w:rsidR="00E83454">
        <w:rPr>
          <w:rFonts w:hint="cs"/>
          <w:rtl/>
        </w:rPr>
        <w:t xml:space="preserve">, אך מן המעטים שפורסמו ניתנה לנו </w:t>
      </w:r>
      <w:r>
        <w:rPr>
          <w:rFonts w:hint="cs"/>
          <w:rtl/>
        </w:rPr>
        <w:t>תמונה מ</w:t>
      </w:r>
      <w:r w:rsidR="00995E60">
        <w:rPr>
          <w:rFonts w:hint="cs"/>
          <w:rtl/>
        </w:rPr>
        <w:t xml:space="preserve">עוותת </w:t>
      </w:r>
      <w:r>
        <w:rPr>
          <w:rFonts w:hint="cs"/>
          <w:rtl/>
        </w:rPr>
        <w:t xml:space="preserve"> ומסולפת של מערכת מפוארת ונקייה של השפיטה.  </w:t>
      </w:r>
    </w:p>
    <w:p w:rsidR="009647FE" w:rsidRDefault="009647FE" w:rsidP="00995E60">
      <w:pPr>
        <w:tabs>
          <w:tab w:val="left" w:pos="1830"/>
        </w:tabs>
        <w:rPr>
          <w:rtl/>
        </w:rPr>
      </w:pPr>
      <w:r>
        <w:rPr>
          <w:rFonts w:hint="cs"/>
          <w:rtl/>
        </w:rPr>
        <w:lastRenderedPageBreak/>
        <w:t>אם תשכיל לשכת עורכי-הדין בישראל להקים פורום של שופטים בדימוס ועורכי-דין ותיקים שפעילים בל</w:t>
      </w:r>
      <w:r w:rsidR="00CA37AF">
        <w:rPr>
          <w:rFonts w:hint="cs"/>
          <w:rtl/>
        </w:rPr>
        <w:t>י</w:t>
      </w:r>
      <w:r>
        <w:rPr>
          <w:rFonts w:hint="cs"/>
          <w:rtl/>
        </w:rPr>
        <w:t xml:space="preserve">טיגציה יום יומית, יתכן וניתן יהיה לבודד שופט שנחשד בסטייה, ובדרך זו לנקות את מערכת השיפוט המפוארת </w:t>
      </w:r>
      <w:r w:rsidR="00995E60">
        <w:rPr>
          <w:rFonts w:hint="cs"/>
          <w:rtl/>
        </w:rPr>
        <w:t xml:space="preserve">אם וכאשר ימצאו בה </w:t>
      </w:r>
      <w:r>
        <w:rPr>
          <w:rFonts w:hint="cs"/>
          <w:rtl/>
        </w:rPr>
        <w:t xml:space="preserve"> כתמים בודדים. </w:t>
      </w:r>
    </w:p>
    <w:p w:rsidR="00E52C49" w:rsidRDefault="00E52C49">
      <w:pPr>
        <w:bidi w:val="0"/>
        <w:rPr>
          <w:rFonts w:cs="David"/>
          <w:b/>
          <w:bCs/>
          <w:sz w:val="40"/>
          <w:szCs w:val="40"/>
          <w:rtl/>
        </w:rPr>
      </w:pPr>
      <w:r>
        <w:rPr>
          <w:rFonts w:cs="David"/>
          <w:b/>
          <w:bCs/>
          <w:sz w:val="40"/>
          <w:szCs w:val="40"/>
          <w:rtl/>
        </w:rPr>
        <w:br w:type="page"/>
      </w:r>
    </w:p>
    <w:p w:rsidR="009647FE" w:rsidRDefault="009647FE" w:rsidP="006915FB">
      <w:pPr>
        <w:spacing w:line="360" w:lineRule="auto"/>
        <w:jc w:val="center"/>
        <w:rPr>
          <w:rFonts w:cs="David"/>
          <w:b/>
          <w:bCs/>
          <w:sz w:val="40"/>
          <w:szCs w:val="40"/>
        </w:rPr>
      </w:pPr>
      <w:r>
        <w:rPr>
          <w:rFonts w:cs="David" w:hint="cs"/>
          <w:b/>
          <w:bCs/>
          <w:sz w:val="40"/>
          <w:szCs w:val="40"/>
          <w:rtl/>
        </w:rPr>
        <w:lastRenderedPageBreak/>
        <w:t>חוקות וסדרי משפט ערב הקמת המדינה</w:t>
      </w:r>
    </w:p>
    <w:p w:rsidR="009647FE" w:rsidRDefault="009647FE" w:rsidP="009647FE">
      <w:pPr>
        <w:spacing w:after="240" w:line="360" w:lineRule="auto"/>
        <w:jc w:val="both"/>
        <w:rPr>
          <w:rFonts w:cs="David"/>
          <w:rtl/>
        </w:rPr>
      </w:pPr>
      <w:r>
        <w:rPr>
          <w:rFonts w:cs="David" w:hint="cs"/>
          <w:rtl/>
        </w:rPr>
        <w:t>נקדים פרטים מעטים על חוקות וסדרי שלטון ומשפט ועל מי שמייחסים להם את האיסוף או הכתיבה.</w:t>
      </w:r>
    </w:p>
    <w:p w:rsidR="009647FE" w:rsidRDefault="009647FE" w:rsidP="009647FE">
      <w:pPr>
        <w:numPr>
          <w:ilvl w:val="0"/>
          <w:numId w:val="1"/>
        </w:numPr>
        <w:tabs>
          <w:tab w:val="clear" w:pos="720"/>
          <w:tab w:val="num" w:pos="1112"/>
          <w:tab w:val="left" w:pos="1472"/>
        </w:tabs>
        <w:spacing w:after="240" w:line="360" w:lineRule="auto"/>
        <w:jc w:val="both"/>
        <w:rPr>
          <w:rFonts w:cs="David"/>
          <w:rtl/>
        </w:rPr>
      </w:pPr>
      <w:r>
        <w:rPr>
          <w:rFonts w:cs="David" w:hint="cs"/>
          <w:rtl/>
        </w:rPr>
        <w:t xml:space="preserve">(1) </w:t>
      </w:r>
      <w:r>
        <w:rPr>
          <w:rFonts w:cs="David" w:hint="cs"/>
          <w:rtl/>
        </w:rPr>
        <w:tab/>
      </w:r>
      <w:r>
        <w:rPr>
          <w:rFonts w:cs="David" w:hint="cs"/>
          <w:u w:val="single"/>
          <w:rtl/>
        </w:rPr>
        <w:t>המשפט העברי</w:t>
      </w:r>
      <w:r>
        <w:rPr>
          <w:rFonts w:cs="David" w:hint="cs"/>
          <w:rtl/>
        </w:rPr>
        <w:t xml:space="preserve">- המשפט הדתי היהודי מבוסס על תורה שבכתב ובעל פה, ותקנות חכמים לדורותיהם. עוסק בעניינים בתחום ההלכה, יש </w:t>
      </w:r>
      <w:r w:rsidR="005E047C">
        <w:rPr>
          <w:rFonts w:cs="David" w:hint="cs"/>
          <w:rtl/>
        </w:rPr>
        <w:t xml:space="preserve">באלה </w:t>
      </w:r>
      <w:r>
        <w:rPr>
          <w:rFonts w:cs="David" w:hint="cs"/>
          <w:rtl/>
        </w:rPr>
        <w:t xml:space="preserve">כדי לשמש נושא במערכות משפטיות אחרות דתיות. אלה הם כללים בתחום יחסי אדם לחברו ולחברתו, למעט בין אדם למקום (אלה המשפטים- שמות כ"א, א', וכ"א-כ"ב). </w:t>
      </w:r>
    </w:p>
    <w:p w:rsidR="009647FE" w:rsidRDefault="009647FE" w:rsidP="009647FE">
      <w:pPr>
        <w:numPr>
          <w:ilvl w:val="1"/>
          <w:numId w:val="1"/>
        </w:numPr>
        <w:tabs>
          <w:tab w:val="clear" w:pos="1440"/>
        </w:tabs>
        <w:spacing w:after="240" w:line="360" w:lineRule="auto"/>
        <w:ind w:hanging="448"/>
        <w:jc w:val="both"/>
        <w:rPr>
          <w:rFonts w:cs="David"/>
        </w:rPr>
      </w:pPr>
      <w:r>
        <w:rPr>
          <w:rFonts w:cs="David" w:hint="cs"/>
          <w:u w:val="single"/>
          <w:rtl/>
        </w:rPr>
        <w:t>משה רבנו</w:t>
      </w:r>
      <w:r>
        <w:rPr>
          <w:rFonts w:cs="David" w:hint="cs"/>
          <w:rtl/>
        </w:rPr>
        <w:t xml:space="preserve"> הוא דמות מרכזית בתולדות עם ישראל. מנהיג רוחני ומדינאי של העם ביציאה ממצרים במאה ה-13 לפני הספירה. הוא מחוקק, נביא ואיש שהפך את השבטים, יוצאי מצרים, לעם וקיבל את התורה בהר סיני (שמות כ', א'-יד'; דברים ד', </w:t>
      </w:r>
      <w:proofErr w:type="spellStart"/>
      <w:r>
        <w:rPr>
          <w:rFonts w:cs="David" w:hint="cs"/>
          <w:rtl/>
        </w:rPr>
        <w:t>יג</w:t>
      </w:r>
      <w:proofErr w:type="spellEnd"/>
      <w:r>
        <w:rPr>
          <w:rFonts w:cs="David" w:hint="cs"/>
          <w:rtl/>
        </w:rPr>
        <w:t>'; י', ה'). תורתו של משה רבנו מכילה לא רק את עשרת הדברות אלא גם את כללי המשפט שניתנו על ידי ה' למשה בהר סיני.</w:t>
      </w:r>
      <w:r>
        <w:rPr>
          <w:rFonts w:cs="David" w:hint="cs"/>
          <w:rtl/>
        </w:rPr>
        <w:tab/>
      </w:r>
    </w:p>
    <w:p w:rsidR="009647FE" w:rsidRDefault="009647FE" w:rsidP="009647FE">
      <w:pPr>
        <w:numPr>
          <w:ilvl w:val="0"/>
          <w:numId w:val="1"/>
        </w:numPr>
        <w:tabs>
          <w:tab w:val="left" w:pos="992"/>
        </w:tabs>
        <w:spacing w:after="240" w:line="360" w:lineRule="auto"/>
        <w:jc w:val="both"/>
        <w:rPr>
          <w:rFonts w:cs="David"/>
        </w:rPr>
      </w:pPr>
      <w:r>
        <w:rPr>
          <w:rFonts w:cs="David" w:hint="cs"/>
          <w:rtl/>
        </w:rPr>
        <w:tab/>
        <w:t xml:space="preserve">(1) </w:t>
      </w:r>
      <w:r>
        <w:rPr>
          <w:rFonts w:cs="David" w:hint="cs"/>
          <w:rtl/>
        </w:rPr>
        <w:tab/>
      </w:r>
      <w:r>
        <w:rPr>
          <w:rFonts w:cs="David" w:hint="cs"/>
          <w:u w:val="single"/>
          <w:rtl/>
        </w:rPr>
        <w:t>משפט חמורבי</w:t>
      </w:r>
      <w:r>
        <w:rPr>
          <w:rFonts w:cs="David" w:hint="cs"/>
          <w:rtl/>
        </w:rPr>
        <w:t xml:space="preserve">- הוא מערכת משפטית שנהגה בבבל. מערכת זו נחקקה על ידי </w:t>
      </w:r>
      <w:r>
        <w:rPr>
          <w:rFonts w:cs="David" w:hint="cs"/>
          <w:rtl/>
        </w:rPr>
        <w:tab/>
        <w:t xml:space="preserve">     </w:t>
      </w:r>
      <w:r>
        <w:rPr>
          <w:rFonts w:cs="David" w:hint="cs"/>
          <w:rtl/>
        </w:rPr>
        <w:tab/>
      </w:r>
      <w:r w:rsidR="003A715F">
        <w:rPr>
          <w:rFonts w:cs="David" w:hint="cs"/>
          <w:rtl/>
        </w:rPr>
        <w:t xml:space="preserve">         </w:t>
      </w:r>
      <w:r>
        <w:rPr>
          <w:rFonts w:cs="David" w:hint="cs"/>
          <w:rtl/>
        </w:rPr>
        <w:t>חמורבי.</w:t>
      </w:r>
    </w:p>
    <w:p w:rsidR="009647FE" w:rsidRDefault="009647FE" w:rsidP="001F26B2">
      <w:pPr>
        <w:tabs>
          <w:tab w:val="left" w:pos="992"/>
          <w:tab w:val="left" w:pos="1472"/>
        </w:tabs>
        <w:spacing w:after="240" w:line="360" w:lineRule="auto"/>
        <w:ind w:left="720" w:hanging="720"/>
        <w:jc w:val="both"/>
        <w:rPr>
          <w:rFonts w:cs="David"/>
        </w:rPr>
      </w:pPr>
      <w:r>
        <w:rPr>
          <w:rFonts w:cs="David" w:hint="cs"/>
          <w:rtl/>
        </w:rPr>
        <w:tab/>
        <w:t xml:space="preserve">(2) </w:t>
      </w:r>
      <w:r>
        <w:rPr>
          <w:rFonts w:cs="David" w:hint="cs"/>
          <w:rtl/>
        </w:rPr>
        <w:tab/>
        <w:t xml:space="preserve">חמורבי היה המלך השישי בממלכת בבבל. הוא מלך בשנים 1905-1948 לפני </w:t>
      </w:r>
      <w:r>
        <w:rPr>
          <w:rFonts w:cs="David" w:hint="cs"/>
          <w:rtl/>
        </w:rPr>
        <w:tab/>
      </w:r>
      <w:r>
        <w:rPr>
          <w:rFonts w:cs="David" w:hint="cs"/>
          <w:rtl/>
        </w:rPr>
        <w:tab/>
      </w:r>
      <w:r>
        <w:rPr>
          <w:rFonts w:cs="David" w:hint="cs"/>
          <w:rtl/>
        </w:rPr>
        <w:tab/>
        <w:t>הספירה. חמורבי ערך מלחמה נגד האמורים שפלשו לבבל.</w:t>
      </w:r>
      <w:r w:rsidR="001F26B2">
        <w:rPr>
          <w:rFonts w:cs="David" w:hint="cs"/>
          <w:rtl/>
        </w:rPr>
        <w:t xml:space="preserve"> </w:t>
      </w:r>
      <w:r>
        <w:rPr>
          <w:rFonts w:cs="David" w:hint="cs"/>
          <w:rtl/>
        </w:rPr>
        <w:t>המלחמה ארכה כ-30 שנה ע</w:t>
      </w:r>
      <w:r w:rsidR="001F26B2">
        <w:rPr>
          <w:rFonts w:cs="David" w:hint="cs"/>
          <w:rtl/>
        </w:rPr>
        <w:t xml:space="preserve">ד </w:t>
      </w:r>
      <w:r>
        <w:rPr>
          <w:rFonts w:cs="David" w:hint="cs"/>
          <w:rtl/>
        </w:rPr>
        <w:t xml:space="preserve">שהצליח </w:t>
      </w:r>
      <w:r w:rsidR="001F26B2">
        <w:rPr>
          <w:rFonts w:cs="David" w:hint="cs"/>
          <w:rtl/>
        </w:rPr>
        <w:t>להדוף אותם</w:t>
      </w:r>
      <w:r>
        <w:rPr>
          <w:rFonts w:cs="David" w:hint="cs"/>
          <w:rtl/>
        </w:rPr>
        <w:t xml:space="preserve"> להרים שבמזרח, </w:t>
      </w:r>
      <w:r w:rsidR="001F26B2">
        <w:rPr>
          <w:rFonts w:cs="David" w:hint="cs"/>
          <w:rtl/>
        </w:rPr>
        <w:t>ש</w:t>
      </w:r>
      <w:r>
        <w:rPr>
          <w:rFonts w:cs="David" w:hint="cs"/>
          <w:rtl/>
        </w:rPr>
        <w:t xml:space="preserve">מהם הגיעו. המלך </w:t>
      </w:r>
      <w:r w:rsidR="001F26B2">
        <w:rPr>
          <w:rFonts w:cs="David" w:hint="cs"/>
          <w:rtl/>
        </w:rPr>
        <w:t>ה</w:t>
      </w:r>
      <w:r>
        <w:rPr>
          <w:rFonts w:cs="David" w:hint="cs"/>
          <w:rtl/>
        </w:rPr>
        <w:t xml:space="preserve">צליח לרומם </w:t>
      </w:r>
      <w:r w:rsidR="001F26B2">
        <w:rPr>
          <w:rFonts w:cs="David" w:hint="cs"/>
          <w:rtl/>
        </w:rPr>
        <w:t xml:space="preserve"> א</w:t>
      </w:r>
      <w:r>
        <w:rPr>
          <w:rFonts w:cs="David" w:hint="cs"/>
          <w:rtl/>
        </w:rPr>
        <w:t>ת בבל במישור הבבלי.</w:t>
      </w:r>
    </w:p>
    <w:p w:rsidR="009647FE" w:rsidRDefault="009647FE" w:rsidP="009647FE">
      <w:pPr>
        <w:spacing w:after="240" w:line="360" w:lineRule="auto"/>
        <w:ind w:left="1440"/>
        <w:jc w:val="both"/>
        <w:rPr>
          <w:rFonts w:cs="David"/>
        </w:rPr>
      </w:pPr>
      <w:r>
        <w:rPr>
          <w:rFonts w:cs="David" w:hint="cs"/>
          <w:rtl/>
        </w:rPr>
        <w:t xml:space="preserve">אחר נצחונו נגד האמורים שרד חמורבי 12 שנה, אותם הוא הקדיש לניהול שקט של   ממלכתו. בתקופה זו הוא ערך סדר במערכת המשפט וקבע קובץ חוקים הידוע כקובץ חוקי חמורבי. בקובץ ניכרים תיקונים בענייני </w:t>
      </w:r>
      <w:smartTag w:uri="www-psakdin-co-il/legalterms" w:element="legalterm">
        <w:r>
          <w:rPr>
            <w:rFonts w:cs="David" w:hint="cs"/>
            <w:rtl/>
          </w:rPr>
          <w:t>חברה</w:t>
        </w:r>
      </w:smartTag>
      <w:r>
        <w:rPr>
          <w:rFonts w:cs="David" w:hint="cs"/>
          <w:rtl/>
        </w:rPr>
        <w:t>, משפט ו</w:t>
      </w:r>
      <w:smartTag w:uri="www-psakdin-co-il/legalterms" w:element="legalterm">
        <w:r>
          <w:rPr>
            <w:rFonts w:cs="David" w:hint="cs"/>
            <w:rtl/>
          </w:rPr>
          <w:t>מנהל</w:t>
        </w:r>
      </w:smartTag>
      <w:r>
        <w:rPr>
          <w:rFonts w:cs="David" w:hint="cs"/>
          <w:rtl/>
        </w:rPr>
        <w:t xml:space="preserve">. הקובץ נכתב בכתב יתדות ונחשף בחפירות שנערכו ב-1901 בשושן (בפרס). הקובץ כתוב על </w:t>
      </w:r>
      <w:proofErr w:type="spellStart"/>
      <w:r>
        <w:rPr>
          <w:rFonts w:cs="David" w:hint="cs"/>
          <w:rtl/>
        </w:rPr>
        <w:t>אסתלה</w:t>
      </w:r>
      <w:proofErr w:type="spellEnd"/>
      <w:r>
        <w:rPr>
          <w:rFonts w:cs="David" w:hint="cs"/>
          <w:rtl/>
        </w:rPr>
        <w:t xml:space="preserve"> (לוח טין) ונמצא כיום במוזיאון הלובר בפריז.</w:t>
      </w:r>
    </w:p>
    <w:p w:rsidR="009647FE" w:rsidRDefault="009647FE" w:rsidP="009647FE">
      <w:pPr>
        <w:spacing w:after="240" w:line="360" w:lineRule="auto"/>
        <w:ind w:left="1440"/>
        <w:jc w:val="both"/>
        <w:rPr>
          <w:rFonts w:cs="David"/>
          <w:rtl/>
        </w:rPr>
      </w:pPr>
      <w:r>
        <w:rPr>
          <w:rFonts w:cs="David" w:hint="cs"/>
          <w:rtl/>
        </w:rPr>
        <w:t xml:space="preserve">משפוענח הכתב האשורי בשנת 1902 נתגלה שחוקי חמורבי דומים לחוקי התורה והיו חוקרים שראו את חוקי חמורבי כמקור לדיני התורה, אולם אחרים באו וסתרו </w:t>
      </w:r>
      <w:proofErr w:type="spellStart"/>
      <w:r>
        <w:rPr>
          <w:rFonts w:cs="David" w:hint="cs"/>
          <w:rtl/>
        </w:rPr>
        <w:t>תיזה</w:t>
      </w:r>
      <w:proofErr w:type="spellEnd"/>
      <w:r>
        <w:rPr>
          <w:rFonts w:cs="David" w:hint="cs"/>
          <w:rtl/>
        </w:rPr>
        <w:t xml:space="preserve"> זו והצביעו כי ביצוע המשפט בחוקי חמורבי היה נתון בידי בתי הדין הממלכתיים בלבד, ואילו חוקת התורה מתחילתה מכילה לא רק </w:t>
      </w:r>
      <w:smartTag w:uri="www-psakdin-co-il/legalterms" w:element="legalterm">
        <w:r>
          <w:rPr>
            <w:rFonts w:cs="David" w:hint="cs"/>
            <w:rtl/>
          </w:rPr>
          <w:t>קביעות</w:t>
        </w:r>
      </w:smartTag>
      <w:r>
        <w:rPr>
          <w:rFonts w:cs="David" w:hint="cs"/>
          <w:rtl/>
        </w:rPr>
        <w:t xml:space="preserve"> משפטיות אלא גם כללים מוסריים להסדרת חיי ה</w:t>
      </w:r>
      <w:smartTag w:uri="www-psakdin-co-il/legalterms" w:element="legalterm">
        <w:r>
          <w:rPr>
            <w:rFonts w:cs="David" w:hint="cs"/>
            <w:rtl/>
          </w:rPr>
          <w:t>חברה</w:t>
        </w:r>
      </w:smartTag>
      <w:r>
        <w:rPr>
          <w:rFonts w:cs="David" w:hint="cs"/>
          <w:rtl/>
        </w:rPr>
        <w:t xml:space="preserve"> ואף תקנות דתיות, ואילו חוקי חמורבי הם חילוניים.</w:t>
      </w:r>
    </w:p>
    <w:p w:rsidR="009647FE" w:rsidRDefault="003A715F" w:rsidP="003A715F">
      <w:pPr>
        <w:spacing w:after="240" w:line="360" w:lineRule="auto"/>
        <w:ind w:left="992"/>
        <w:jc w:val="both"/>
        <w:rPr>
          <w:rFonts w:cs="David"/>
          <w:rtl/>
        </w:rPr>
      </w:pPr>
      <w:r>
        <w:rPr>
          <w:rFonts w:cs="David" w:hint="cs"/>
          <w:rtl/>
        </w:rPr>
        <w:t xml:space="preserve">         </w:t>
      </w:r>
      <w:r w:rsidR="009647FE">
        <w:rPr>
          <w:rFonts w:cs="David" w:hint="cs"/>
          <w:rtl/>
        </w:rPr>
        <w:t>שברים של חרסים אשר מייחסים אותם לקובץ חמורבי נתגלו בשנת 2010 בחפירות בתל</w:t>
      </w:r>
      <w:r>
        <w:rPr>
          <w:rFonts w:cs="David" w:hint="cs"/>
          <w:rtl/>
        </w:rPr>
        <w:t xml:space="preserve">        חצור בישראל</w:t>
      </w:r>
      <w:r w:rsidR="009647FE">
        <w:rPr>
          <w:rFonts w:cs="David" w:hint="cs"/>
          <w:rtl/>
        </w:rPr>
        <w:t xml:space="preserve"> </w:t>
      </w:r>
      <w:r>
        <w:rPr>
          <w:rFonts w:cs="David" w:hint="cs"/>
          <w:rtl/>
        </w:rPr>
        <w:t xml:space="preserve">            </w:t>
      </w:r>
    </w:p>
    <w:p w:rsidR="009647FE" w:rsidRDefault="009647FE" w:rsidP="009647FE">
      <w:pPr>
        <w:numPr>
          <w:ilvl w:val="0"/>
          <w:numId w:val="1"/>
        </w:numPr>
        <w:tabs>
          <w:tab w:val="left" w:pos="992"/>
          <w:tab w:val="left" w:pos="1352"/>
        </w:tabs>
        <w:spacing w:after="240" w:line="360" w:lineRule="auto"/>
        <w:jc w:val="both"/>
        <w:rPr>
          <w:rFonts w:cs="David"/>
        </w:rPr>
      </w:pPr>
      <w:r>
        <w:rPr>
          <w:rFonts w:cs="David" w:hint="cs"/>
          <w:rtl/>
        </w:rPr>
        <w:tab/>
        <w:t xml:space="preserve">(1) </w:t>
      </w:r>
      <w:r>
        <w:rPr>
          <w:rFonts w:cs="David" w:hint="cs"/>
          <w:rtl/>
        </w:rPr>
        <w:tab/>
      </w:r>
      <w:r>
        <w:rPr>
          <w:rFonts w:cs="David" w:hint="cs"/>
          <w:u w:val="single"/>
          <w:rtl/>
        </w:rPr>
        <w:t xml:space="preserve">חוקי </w:t>
      </w:r>
      <w:proofErr w:type="spellStart"/>
      <w:r>
        <w:rPr>
          <w:rFonts w:cs="David" w:hint="cs"/>
          <w:u w:val="single"/>
          <w:rtl/>
        </w:rPr>
        <w:t>סולון</w:t>
      </w:r>
      <w:proofErr w:type="spellEnd"/>
      <w:r>
        <w:rPr>
          <w:rFonts w:cs="David" w:hint="cs"/>
          <w:u w:val="single"/>
          <w:rtl/>
        </w:rPr>
        <w:t xml:space="preserve"> ביוון</w:t>
      </w:r>
      <w:r>
        <w:rPr>
          <w:rFonts w:cs="David" w:hint="cs"/>
          <w:rtl/>
        </w:rPr>
        <w:t>- אוסף חוקי דרקון מחמירים שכולם היו כתובים. לפי</w:t>
      </w:r>
      <w:r w:rsidR="00455BDF">
        <w:rPr>
          <w:rFonts w:cs="David" w:hint="cs"/>
          <w:rtl/>
        </w:rPr>
        <w:t xml:space="preserve">הם </w:t>
      </w:r>
      <w:r>
        <w:rPr>
          <w:rFonts w:cs="David" w:hint="cs"/>
          <w:rtl/>
        </w:rPr>
        <w:t xml:space="preserve">נוצר </w:t>
      </w:r>
      <w:r>
        <w:rPr>
          <w:rFonts w:cs="David" w:hint="cs"/>
          <w:rtl/>
        </w:rPr>
        <w:tab/>
      </w:r>
      <w:r>
        <w:rPr>
          <w:rFonts w:cs="David" w:hint="cs"/>
          <w:rtl/>
        </w:rPr>
        <w:tab/>
        <w:t xml:space="preserve">לראשונה קודקס המשפט היווני ובו נקבע כי בני ארם הם בני חורין ובעלי זכויות </w:t>
      </w:r>
      <w:r>
        <w:rPr>
          <w:rFonts w:cs="David" w:hint="cs"/>
          <w:rtl/>
        </w:rPr>
        <w:tab/>
      </w:r>
      <w:r>
        <w:rPr>
          <w:rFonts w:cs="David" w:hint="cs"/>
          <w:rtl/>
        </w:rPr>
        <w:tab/>
        <w:t>שוות בבתי המשפט.</w:t>
      </w:r>
    </w:p>
    <w:p w:rsidR="009647FE" w:rsidRDefault="009647FE" w:rsidP="009647FE">
      <w:pPr>
        <w:numPr>
          <w:ilvl w:val="1"/>
          <w:numId w:val="1"/>
        </w:numPr>
        <w:tabs>
          <w:tab w:val="left" w:pos="1352"/>
        </w:tabs>
        <w:spacing w:after="240" w:line="360" w:lineRule="auto"/>
        <w:ind w:hanging="448"/>
        <w:jc w:val="both"/>
        <w:rPr>
          <w:rFonts w:cs="David"/>
        </w:rPr>
      </w:pPr>
      <w:r>
        <w:rPr>
          <w:rFonts w:cs="David" w:hint="cs"/>
          <w:rtl/>
        </w:rPr>
        <w:lastRenderedPageBreak/>
        <w:t xml:space="preserve"> </w:t>
      </w:r>
      <w:proofErr w:type="spellStart"/>
      <w:r>
        <w:rPr>
          <w:rFonts w:cs="David" w:hint="cs"/>
          <w:rtl/>
        </w:rPr>
        <w:t>סולון</w:t>
      </w:r>
      <w:proofErr w:type="spellEnd"/>
      <w:r>
        <w:rPr>
          <w:rFonts w:cs="David" w:hint="cs"/>
          <w:rtl/>
        </w:rPr>
        <w:t xml:space="preserve"> היה מחוקק, מדינאי ומשורר אתונאי אשר חי בין 640 לבין 559 לפני הספירה. הוא ביטל את רוב חוקי הדרקון המחמירים, ופרסם חוקים חדשים. לימים ייחסו לו האתונאים את כל חוקיהם.</w:t>
      </w:r>
    </w:p>
    <w:p w:rsidR="009647FE" w:rsidRDefault="009647FE" w:rsidP="009647FE">
      <w:pPr>
        <w:numPr>
          <w:ilvl w:val="0"/>
          <w:numId w:val="1"/>
        </w:numPr>
        <w:tabs>
          <w:tab w:val="left" w:pos="992"/>
          <w:tab w:val="left" w:pos="1352"/>
        </w:tabs>
        <w:spacing w:after="240" w:line="360" w:lineRule="auto"/>
        <w:jc w:val="both"/>
        <w:rPr>
          <w:rFonts w:cs="David"/>
        </w:rPr>
      </w:pPr>
      <w:r>
        <w:rPr>
          <w:rFonts w:cs="David" w:hint="cs"/>
          <w:rtl/>
        </w:rPr>
        <w:tab/>
        <w:t xml:space="preserve">(1) </w:t>
      </w:r>
      <w:r>
        <w:rPr>
          <w:rFonts w:cs="David" w:hint="cs"/>
          <w:rtl/>
        </w:rPr>
        <w:tab/>
      </w:r>
      <w:r>
        <w:rPr>
          <w:rFonts w:cs="David" w:hint="cs"/>
          <w:u w:val="single"/>
          <w:rtl/>
        </w:rPr>
        <w:t xml:space="preserve">קודקס </w:t>
      </w:r>
      <w:proofErr w:type="spellStart"/>
      <w:r>
        <w:rPr>
          <w:rFonts w:cs="David" w:hint="cs"/>
          <w:u w:val="single"/>
          <w:rtl/>
        </w:rPr>
        <w:t>יוסטינינוס</w:t>
      </w:r>
      <w:proofErr w:type="spellEnd"/>
      <w:r>
        <w:rPr>
          <w:rFonts w:cs="David" w:hint="cs"/>
          <w:rtl/>
        </w:rPr>
        <w:t xml:space="preserve">- קודקס </w:t>
      </w:r>
      <w:r w:rsidR="00994475">
        <w:rPr>
          <w:rFonts w:cs="David" w:hint="cs"/>
          <w:rtl/>
        </w:rPr>
        <w:t xml:space="preserve">זה </w:t>
      </w:r>
      <w:r>
        <w:rPr>
          <w:rFonts w:cs="David" w:hint="cs"/>
          <w:rtl/>
        </w:rPr>
        <w:t xml:space="preserve">נערך על ידי </w:t>
      </w:r>
      <w:proofErr w:type="spellStart"/>
      <w:r>
        <w:rPr>
          <w:rFonts w:cs="David" w:hint="cs"/>
          <w:rtl/>
        </w:rPr>
        <w:t>טריבונינוס</w:t>
      </w:r>
      <w:proofErr w:type="spellEnd"/>
      <w:r>
        <w:rPr>
          <w:rFonts w:cs="David" w:hint="cs"/>
          <w:rtl/>
        </w:rPr>
        <w:t xml:space="preserve">, יועץ משפטי בתקופת </w:t>
      </w:r>
      <w:r>
        <w:rPr>
          <w:rFonts w:cs="David" w:hint="cs"/>
          <w:rtl/>
        </w:rPr>
        <w:tab/>
      </w:r>
      <w:r>
        <w:rPr>
          <w:rFonts w:cs="David" w:hint="cs"/>
          <w:rtl/>
        </w:rPr>
        <w:tab/>
      </w:r>
      <w:r>
        <w:rPr>
          <w:rFonts w:cs="David" w:hint="cs"/>
          <w:rtl/>
        </w:rPr>
        <w:tab/>
      </w:r>
      <w:proofErr w:type="spellStart"/>
      <w:r>
        <w:rPr>
          <w:rFonts w:cs="David" w:hint="cs"/>
          <w:rtl/>
        </w:rPr>
        <w:t>יוסטינינוס</w:t>
      </w:r>
      <w:proofErr w:type="spellEnd"/>
      <w:r>
        <w:rPr>
          <w:rFonts w:cs="David" w:hint="cs"/>
          <w:rtl/>
        </w:rPr>
        <w:t>. הקודקס נכתב בלטינית, והוא לקט חומר של המשפט הרומי</w:t>
      </w:r>
      <w:r>
        <w:rPr>
          <w:rFonts w:cs="David" w:hint="cs"/>
          <w:rtl/>
        </w:rPr>
        <w:tab/>
      </w:r>
      <w:r>
        <w:rPr>
          <w:rFonts w:cs="David" w:hint="cs"/>
          <w:rtl/>
        </w:rPr>
        <w:tab/>
      </w:r>
      <w:r w:rsidR="003A715F">
        <w:rPr>
          <w:rFonts w:cs="David" w:hint="cs"/>
          <w:rtl/>
        </w:rPr>
        <w:t xml:space="preserve">       </w:t>
      </w:r>
      <w:r>
        <w:rPr>
          <w:rFonts w:cs="David" w:hint="cs"/>
          <w:rtl/>
        </w:rPr>
        <w:t xml:space="preserve">מחולק לארבעה חלקים: הקודקס, </w:t>
      </w:r>
      <w:proofErr w:type="spellStart"/>
      <w:r>
        <w:rPr>
          <w:rFonts w:cs="David" w:hint="cs"/>
          <w:rtl/>
        </w:rPr>
        <w:t>הדג'יסטות</w:t>
      </w:r>
      <w:proofErr w:type="spellEnd"/>
      <w:r>
        <w:rPr>
          <w:rFonts w:cs="David" w:hint="cs"/>
          <w:rtl/>
        </w:rPr>
        <w:t xml:space="preserve">, </w:t>
      </w:r>
      <w:proofErr w:type="spellStart"/>
      <w:r>
        <w:rPr>
          <w:rFonts w:cs="David" w:hint="cs"/>
          <w:rtl/>
        </w:rPr>
        <w:t>האנסטטוטים</w:t>
      </w:r>
      <w:proofErr w:type="spellEnd"/>
      <w:r>
        <w:rPr>
          <w:rFonts w:cs="David" w:hint="cs"/>
          <w:rtl/>
        </w:rPr>
        <w:t xml:space="preserve"> </w:t>
      </w:r>
      <w:proofErr w:type="spellStart"/>
      <w:r>
        <w:rPr>
          <w:rFonts w:cs="David" w:hint="cs"/>
          <w:rtl/>
        </w:rPr>
        <w:t>והנוהלים</w:t>
      </w:r>
      <w:proofErr w:type="spellEnd"/>
      <w:r>
        <w:rPr>
          <w:rFonts w:cs="David" w:hint="cs"/>
          <w:rtl/>
        </w:rPr>
        <w:t xml:space="preserve"> (ראה ש. </w:t>
      </w:r>
      <w:r>
        <w:rPr>
          <w:rFonts w:cs="David" w:hint="cs"/>
          <w:rtl/>
        </w:rPr>
        <w:tab/>
      </w:r>
      <w:r>
        <w:rPr>
          <w:rFonts w:cs="David" w:hint="cs"/>
          <w:rtl/>
        </w:rPr>
        <w:tab/>
      </w:r>
      <w:r w:rsidR="003A715F">
        <w:rPr>
          <w:rFonts w:cs="David" w:hint="cs"/>
          <w:rtl/>
        </w:rPr>
        <w:t xml:space="preserve">       </w:t>
      </w:r>
      <w:proofErr w:type="spellStart"/>
      <w:r>
        <w:rPr>
          <w:rFonts w:cs="David" w:hint="cs"/>
          <w:rtl/>
        </w:rPr>
        <w:t>איזנשטט</w:t>
      </w:r>
      <w:proofErr w:type="spellEnd"/>
      <w:r>
        <w:rPr>
          <w:rFonts w:cs="David" w:hint="cs"/>
          <w:rtl/>
        </w:rPr>
        <w:t xml:space="preserve">/ מבוא לתרגום העברי של ספר החוקים של </w:t>
      </w:r>
      <w:proofErr w:type="spellStart"/>
      <w:r>
        <w:rPr>
          <w:rFonts w:cs="David" w:hint="cs"/>
          <w:rtl/>
        </w:rPr>
        <w:t>יוסטינינוס</w:t>
      </w:r>
      <w:proofErr w:type="spellEnd"/>
      <w:r>
        <w:rPr>
          <w:rFonts w:cs="David" w:hint="cs"/>
          <w:rtl/>
        </w:rPr>
        <w:t xml:space="preserve"> תרפ"ט).</w:t>
      </w:r>
    </w:p>
    <w:p w:rsidR="009647FE" w:rsidRDefault="009647FE" w:rsidP="003A715F">
      <w:pPr>
        <w:tabs>
          <w:tab w:val="left" w:pos="1352"/>
        </w:tabs>
        <w:spacing w:after="240" w:line="360" w:lineRule="auto"/>
        <w:ind w:firstLine="992"/>
        <w:jc w:val="both"/>
        <w:rPr>
          <w:rFonts w:cs="David"/>
        </w:rPr>
      </w:pPr>
      <w:r>
        <w:rPr>
          <w:rFonts w:cs="David" w:hint="cs"/>
          <w:rtl/>
        </w:rPr>
        <w:t xml:space="preserve">(2) </w:t>
      </w:r>
      <w:proofErr w:type="spellStart"/>
      <w:r>
        <w:rPr>
          <w:rFonts w:cs="David" w:hint="cs"/>
          <w:u w:val="single"/>
          <w:rtl/>
        </w:rPr>
        <w:t>יוסטינינוס</w:t>
      </w:r>
      <w:proofErr w:type="spellEnd"/>
      <w:r>
        <w:rPr>
          <w:rFonts w:cs="David" w:hint="cs"/>
          <w:rtl/>
        </w:rPr>
        <w:t xml:space="preserve"> היה מדינאי ותיאולוג, קיסר ביזנץ, שחי בשנים 523-565 אחרי </w:t>
      </w:r>
      <w:r>
        <w:rPr>
          <w:rFonts w:cs="David" w:hint="cs"/>
          <w:rtl/>
        </w:rPr>
        <w:tab/>
        <w:t xml:space="preserve">הספירה. </w:t>
      </w:r>
      <w:r w:rsidR="003A715F">
        <w:rPr>
          <w:rFonts w:cs="David" w:hint="cs"/>
          <w:rtl/>
        </w:rPr>
        <w:t xml:space="preserve">       </w:t>
      </w:r>
      <w:r>
        <w:rPr>
          <w:rFonts w:cs="David" w:hint="cs"/>
          <w:rtl/>
        </w:rPr>
        <w:t xml:space="preserve">בזמן שלטונו נערכו מלחמות להגנת הגבול המזרחי של ביזנץ, וכן </w:t>
      </w:r>
      <w:r>
        <w:rPr>
          <w:rFonts w:cs="David" w:hint="cs"/>
          <w:rtl/>
        </w:rPr>
        <w:tab/>
        <w:t xml:space="preserve">בצפון אפריקה ואיטליה. </w:t>
      </w:r>
      <w:proofErr w:type="spellStart"/>
      <w:r>
        <w:rPr>
          <w:rFonts w:cs="David" w:hint="cs"/>
          <w:rtl/>
        </w:rPr>
        <w:t>יוסטינינוס</w:t>
      </w:r>
      <w:proofErr w:type="spellEnd"/>
      <w:r>
        <w:rPr>
          <w:rFonts w:cs="David" w:hint="cs"/>
          <w:rtl/>
        </w:rPr>
        <w:t xml:space="preserve"> הציב גבול לממלכתו והנהיג רפורמות </w:t>
      </w:r>
      <w:r w:rsidR="003A715F">
        <w:rPr>
          <w:rFonts w:cs="David" w:hint="cs"/>
          <w:rtl/>
        </w:rPr>
        <w:t>מ</w:t>
      </w:r>
      <w:r>
        <w:rPr>
          <w:rFonts w:cs="David" w:hint="cs"/>
          <w:rtl/>
        </w:rPr>
        <w:t xml:space="preserve">נהל הפרובינציות. הוא פרסם את קודקס החוק האזרחי בקודיפיקציה </w:t>
      </w:r>
      <w:r>
        <w:rPr>
          <w:rFonts w:cs="David" w:hint="cs"/>
          <w:rtl/>
        </w:rPr>
        <w:tab/>
        <w:t xml:space="preserve">של </w:t>
      </w:r>
      <w:r>
        <w:rPr>
          <w:rFonts w:cs="David" w:hint="cs"/>
          <w:rtl/>
        </w:rPr>
        <w:tab/>
        <w:t xml:space="preserve">המשפט הרומי, והקים את הכנסייה הגדולה (סופיה הקדושה) </w:t>
      </w:r>
      <w:r>
        <w:rPr>
          <w:rFonts w:cs="David" w:hint="cs"/>
          <w:rtl/>
        </w:rPr>
        <w:tab/>
        <w:t xml:space="preserve">בקונסטנטינופול). </w:t>
      </w:r>
    </w:p>
    <w:p w:rsidR="009647FE" w:rsidRDefault="009647FE" w:rsidP="003A715F">
      <w:pPr>
        <w:numPr>
          <w:ilvl w:val="0"/>
          <w:numId w:val="1"/>
        </w:numPr>
        <w:tabs>
          <w:tab w:val="clear" w:pos="720"/>
          <w:tab w:val="left" w:pos="1352"/>
        </w:tabs>
        <w:spacing w:after="240" w:line="360" w:lineRule="auto"/>
        <w:jc w:val="both"/>
        <w:rPr>
          <w:rFonts w:cs="David"/>
        </w:rPr>
      </w:pPr>
      <w:r>
        <w:rPr>
          <w:rFonts w:cs="David" w:hint="cs"/>
          <w:rtl/>
        </w:rPr>
        <w:t xml:space="preserve"> (1) </w:t>
      </w:r>
      <w:r>
        <w:rPr>
          <w:rFonts w:cs="David" w:hint="cs"/>
          <w:rtl/>
        </w:rPr>
        <w:tab/>
      </w:r>
      <w:proofErr w:type="spellStart"/>
      <w:r>
        <w:rPr>
          <w:rFonts w:cs="David" w:hint="cs"/>
          <w:u w:val="single"/>
          <w:rtl/>
        </w:rPr>
        <w:t>האיסלאם</w:t>
      </w:r>
      <w:proofErr w:type="spellEnd"/>
      <w:r>
        <w:rPr>
          <w:rFonts w:cs="David" w:hint="cs"/>
          <w:rtl/>
        </w:rPr>
        <w:t xml:space="preserve">- מקור </w:t>
      </w:r>
      <w:proofErr w:type="spellStart"/>
      <w:r>
        <w:rPr>
          <w:rFonts w:cs="David" w:hint="cs"/>
          <w:rtl/>
        </w:rPr>
        <w:t>האיסלאם</w:t>
      </w:r>
      <w:proofErr w:type="spellEnd"/>
      <w:r>
        <w:rPr>
          <w:rFonts w:cs="David" w:hint="cs"/>
          <w:rtl/>
        </w:rPr>
        <w:t xml:space="preserve"> הוא הקוראן עליו הוטבעו גם אדני המשפט, הוא </w:t>
      </w:r>
      <w:r>
        <w:rPr>
          <w:rFonts w:cs="David" w:hint="cs"/>
          <w:rtl/>
        </w:rPr>
        <w:tab/>
      </w:r>
      <w:r>
        <w:rPr>
          <w:rFonts w:cs="David" w:hint="cs"/>
          <w:rtl/>
        </w:rPr>
        <w:tab/>
        <w:t>משפט הדת. הקוראן הוא אותה באר ממנה דולים חכמי משפט</w:t>
      </w:r>
      <w:r w:rsidR="003A715F">
        <w:rPr>
          <w:rFonts w:cs="David" w:hint="cs"/>
          <w:rtl/>
        </w:rPr>
        <w:t xml:space="preserve"> </w:t>
      </w:r>
      <w:proofErr w:type="spellStart"/>
      <w:r w:rsidR="003A715F">
        <w:rPr>
          <w:rFonts w:cs="David" w:hint="cs"/>
          <w:rtl/>
        </w:rPr>
        <w:t>האיסלאם</w:t>
      </w:r>
      <w:proofErr w:type="spellEnd"/>
      <w:r w:rsidR="003A715F">
        <w:rPr>
          <w:rFonts w:cs="David" w:hint="cs"/>
          <w:rtl/>
        </w:rPr>
        <w:t xml:space="preserve"> </w:t>
      </w:r>
      <w:r>
        <w:rPr>
          <w:rFonts w:cs="David" w:hint="cs"/>
          <w:rtl/>
        </w:rPr>
        <w:t>את</w:t>
      </w:r>
      <w:r>
        <w:rPr>
          <w:rFonts w:cs="David" w:hint="cs"/>
          <w:rtl/>
        </w:rPr>
        <w:tab/>
      </w:r>
      <w:r>
        <w:rPr>
          <w:rFonts w:cs="David" w:hint="cs"/>
          <w:rtl/>
        </w:rPr>
        <w:tab/>
      </w:r>
      <w:r>
        <w:rPr>
          <w:rFonts w:cs="David" w:hint="cs"/>
          <w:rtl/>
        </w:rPr>
        <w:tab/>
        <w:t xml:space="preserve">העיקרים אשר לפיהם יחיה בן ברית </w:t>
      </w:r>
      <w:proofErr w:type="spellStart"/>
      <w:r>
        <w:rPr>
          <w:rFonts w:cs="David" w:hint="cs"/>
          <w:rtl/>
        </w:rPr>
        <w:t>האיסלאם</w:t>
      </w:r>
      <w:proofErr w:type="spellEnd"/>
      <w:r>
        <w:rPr>
          <w:rFonts w:cs="David" w:hint="cs"/>
          <w:rtl/>
        </w:rPr>
        <w:t xml:space="preserve">. תגלית מחזיונות דברי אללה </w:t>
      </w:r>
      <w:r>
        <w:rPr>
          <w:rFonts w:cs="David" w:hint="cs"/>
          <w:rtl/>
        </w:rPr>
        <w:tab/>
      </w:r>
      <w:r>
        <w:rPr>
          <w:rFonts w:cs="David" w:hint="cs"/>
          <w:rtl/>
        </w:rPr>
        <w:tab/>
      </w:r>
      <w:r>
        <w:rPr>
          <w:rFonts w:cs="David" w:hint="cs"/>
          <w:rtl/>
        </w:rPr>
        <w:tab/>
        <w:t xml:space="preserve">לבני אדם. אלה נאספו והורדו לעם על ידי מוחמד, נביא </w:t>
      </w:r>
      <w:proofErr w:type="spellStart"/>
      <w:r>
        <w:rPr>
          <w:rFonts w:cs="David" w:hint="cs"/>
          <w:rtl/>
        </w:rPr>
        <w:t>האיסלאם</w:t>
      </w:r>
      <w:proofErr w:type="spellEnd"/>
      <w:r>
        <w:rPr>
          <w:rFonts w:cs="David" w:hint="cs"/>
          <w:rtl/>
        </w:rPr>
        <w:t xml:space="preserve">. בקוראן </w:t>
      </w:r>
      <w:r>
        <w:rPr>
          <w:rFonts w:cs="David" w:hint="cs"/>
          <w:rtl/>
        </w:rPr>
        <w:tab/>
        <w:t xml:space="preserve"> </w:t>
      </w:r>
      <w:r>
        <w:rPr>
          <w:rFonts w:cs="David" w:hint="cs"/>
          <w:rtl/>
        </w:rPr>
        <w:tab/>
      </w:r>
      <w:r>
        <w:rPr>
          <w:rFonts w:cs="David" w:hint="cs"/>
          <w:rtl/>
        </w:rPr>
        <w:tab/>
        <w:t xml:space="preserve">פסוקים שנאספו 22 שנה על ידי המלאך גבריאל. הקוראן מיוסד על הדת ועוסק </w:t>
      </w:r>
      <w:r>
        <w:rPr>
          <w:rFonts w:cs="David" w:hint="cs"/>
          <w:rtl/>
        </w:rPr>
        <w:tab/>
      </w:r>
      <w:r>
        <w:rPr>
          <w:rFonts w:cs="David" w:hint="cs"/>
          <w:rtl/>
        </w:rPr>
        <w:tab/>
        <w:t xml:space="preserve">ביחסים שבין אדם לחברו, </w:t>
      </w:r>
      <w:r w:rsidR="00302187">
        <w:rPr>
          <w:rFonts w:cs="David" w:hint="cs"/>
          <w:rtl/>
        </w:rPr>
        <w:t xml:space="preserve">ונהגו </w:t>
      </w:r>
      <w:r>
        <w:rPr>
          <w:rFonts w:cs="David" w:hint="cs"/>
          <w:rtl/>
        </w:rPr>
        <w:t>בתחומי האי</w:t>
      </w:r>
      <w:smartTag w:uri="www-psakdin-co-il/legalterms" w:element="legalterm">
        <w:r>
          <w:rPr>
            <w:rFonts w:cs="David" w:hint="cs"/>
            <w:rtl/>
          </w:rPr>
          <w:t>מפר</w:t>
        </w:r>
      </w:smartTag>
      <w:r>
        <w:rPr>
          <w:rFonts w:cs="David" w:hint="cs"/>
          <w:rtl/>
        </w:rPr>
        <w:t xml:space="preserve">יה התורכית עד למחצית </w:t>
      </w:r>
      <w:r>
        <w:rPr>
          <w:rFonts w:cs="David" w:hint="cs"/>
          <w:rtl/>
        </w:rPr>
        <w:tab/>
      </w:r>
      <w:r>
        <w:rPr>
          <w:rFonts w:cs="David" w:hint="cs"/>
          <w:rtl/>
        </w:rPr>
        <w:tab/>
        <w:t xml:space="preserve">המאה ה-19. הקוראן הועלה על הכתב, בנוסחו הסופי, בשנת 650 לספירה, בימי </w:t>
      </w:r>
      <w:r>
        <w:rPr>
          <w:rFonts w:cs="David" w:hint="cs"/>
          <w:rtl/>
        </w:rPr>
        <w:tab/>
      </w:r>
      <w:r>
        <w:rPr>
          <w:rFonts w:cs="David" w:hint="cs"/>
          <w:rtl/>
        </w:rPr>
        <w:tab/>
        <w:t xml:space="preserve">החליף השלישי </w:t>
      </w:r>
      <w:proofErr w:type="spellStart"/>
      <w:r>
        <w:rPr>
          <w:rFonts w:cs="David" w:hint="cs"/>
          <w:rtl/>
        </w:rPr>
        <w:t>עותמן</w:t>
      </w:r>
      <w:proofErr w:type="spellEnd"/>
      <w:r>
        <w:rPr>
          <w:rFonts w:cs="David" w:hint="cs"/>
          <w:rtl/>
        </w:rPr>
        <w:t xml:space="preserve"> בן </w:t>
      </w:r>
      <w:proofErr w:type="spellStart"/>
      <w:r>
        <w:rPr>
          <w:rFonts w:cs="David" w:hint="cs"/>
          <w:rtl/>
        </w:rPr>
        <w:t>עיפאן</w:t>
      </w:r>
      <w:proofErr w:type="spellEnd"/>
      <w:r>
        <w:rPr>
          <w:rFonts w:cs="David" w:hint="cs"/>
          <w:rtl/>
        </w:rPr>
        <w:t xml:space="preserve">, והוא מתחלק ל-114 פסוקים שכל אחד מהם </w:t>
      </w:r>
      <w:r>
        <w:rPr>
          <w:rFonts w:cs="David" w:hint="cs"/>
          <w:rtl/>
        </w:rPr>
        <w:tab/>
      </w:r>
      <w:r>
        <w:rPr>
          <w:rFonts w:cs="David" w:hint="cs"/>
          <w:rtl/>
        </w:rPr>
        <w:tab/>
        <w:t>נקרא סורה.</w:t>
      </w:r>
    </w:p>
    <w:p w:rsidR="009647FE" w:rsidRDefault="009647FE" w:rsidP="009647FE">
      <w:pPr>
        <w:spacing w:after="240" w:line="360" w:lineRule="auto"/>
        <w:ind w:left="360"/>
        <w:jc w:val="both"/>
        <w:rPr>
          <w:rFonts w:cs="David"/>
          <w:rtl/>
        </w:rPr>
      </w:pPr>
      <w:r>
        <w:rPr>
          <w:rFonts w:cs="David" w:hint="cs"/>
          <w:rtl/>
        </w:rPr>
        <w:tab/>
      </w:r>
      <w:r>
        <w:rPr>
          <w:rFonts w:cs="David" w:hint="cs"/>
          <w:rtl/>
        </w:rPr>
        <w:tab/>
        <w:t>בקוראן חמש מצוות:</w:t>
      </w:r>
    </w:p>
    <w:p w:rsidR="009647FE" w:rsidRDefault="009647FE" w:rsidP="009647FE">
      <w:pPr>
        <w:numPr>
          <w:ilvl w:val="2"/>
          <w:numId w:val="1"/>
        </w:numPr>
        <w:spacing w:after="0" w:line="360" w:lineRule="auto"/>
        <w:ind w:left="2336" w:hanging="357"/>
        <w:jc w:val="both"/>
        <w:rPr>
          <w:rFonts w:cs="David"/>
          <w:rtl/>
        </w:rPr>
      </w:pPr>
      <w:r>
        <w:rPr>
          <w:rFonts w:cs="David" w:hint="cs"/>
          <w:rtl/>
        </w:rPr>
        <w:t>הצהרה על דבקות בעקרונות האמונה האסלאמית</w:t>
      </w:r>
    </w:p>
    <w:p w:rsidR="009647FE" w:rsidRDefault="009647FE" w:rsidP="009647FE">
      <w:pPr>
        <w:numPr>
          <w:ilvl w:val="2"/>
          <w:numId w:val="1"/>
        </w:numPr>
        <w:spacing w:after="0" w:line="360" w:lineRule="auto"/>
        <w:ind w:left="2336" w:hanging="357"/>
        <w:jc w:val="both"/>
        <w:rPr>
          <w:rFonts w:cs="David"/>
          <w:rtl/>
        </w:rPr>
      </w:pPr>
      <w:r>
        <w:rPr>
          <w:rFonts w:cs="David" w:hint="cs"/>
          <w:rtl/>
        </w:rPr>
        <w:t>אמונה באל יחיד</w:t>
      </w:r>
    </w:p>
    <w:p w:rsidR="009647FE" w:rsidRDefault="009647FE" w:rsidP="009647FE">
      <w:pPr>
        <w:numPr>
          <w:ilvl w:val="2"/>
          <w:numId w:val="1"/>
        </w:numPr>
        <w:spacing w:after="0" w:line="360" w:lineRule="auto"/>
        <w:ind w:left="2336" w:hanging="357"/>
        <w:jc w:val="both"/>
        <w:rPr>
          <w:rFonts w:cs="David"/>
        </w:rPr>
      </w:pPr>
      <w:r>
        <w:rPr>
          <w:rFonts w:cs="David" w:hint="cs"/>
          <w:rtl/>
        </w:rPr>
        <w:t>אמונה בשליחות מוחמד</w:t>
      </w:r>
    </w:p>
    <w:p w:rsidR="009647FE" w:rsidRDefault="009647FE" w:rsidP="009647FE">
      <w:pPr>
        <w:numPr>
          <w:ilvl w:val="2"/>
          <w:numId w:val="1"/>
        </w:numPr>
        <w:spacing w:after="0" w:line="360" w:lineRule="auto"/>
        <w:ind w:left="2336" w:hanging="357"/>
        <w:jc w:val="both"/>
        <w:rPr>
          <w:rFonts w:cs="David"/>
        </w:rPr>
      </w:pPr>
      <w:r>
        <w:rPr>
          <w:rFonts w:cs="David" w:hint="cs"/>
          <w:rtl/>
        </w:rPr>
        <w:t>תפילה יומית ותפילה בציבור במועדים מיוחדים</w:t>
      </w:r>
    </w:p>
    <w:p w:rsidR="009647FE" w:rsidRDefault="009647FE" w:rsidP="009647FE">
      <w:pPr>
        <w:numPr>
          <w:ilvl w:val="2"/>
          <w:numId w:val="1"/>
        </w:numPr>
        <w:spacing w:after="0" w:line="360" w:lineRule="auto"/>
        <w:ind w:left="2336" w:hanging="357"/>
        <w:jc w:val="both"/>
        <w:rPr>
          <w:rFonts w:cs="David"/>
        </w:rPr>
      </w:pPr>
      <w:r>
        <w:rPr>
          <w:rFonts w:cs="David" w:hint="cs"/>
          <w:rtl/>
        </w:rPr>
        <w:t>מצוות הצדקה לעזרת עניים; מצוות הצום בחודש רמדאן; מצוות העלייה לרגל למכה פעם בחיים.</w:t>
      </w:r>
    </w:p>
    <w:p w:rsidR="009647FE" w:rsidRDefault="009647FE" w:rsidP="009647FE">
      <w:pPr>
        <w:spacing w:line="360" w:lineRule="auto"/>
        <w:ind w:left="1979"/>
        <w:jc w:val="both"/>
        <w:rPr>
          <w:rFonts w:cs="David"/>
        </w:rPr>
      </w:pPr>
    </w:p>
    <w:p w:rsidR="009647FE" w:rsidRDefault="009647FE" w:rsidP="003A715F">
      <w:pPr>
        <w:spacing w:after="240" w:line="360" w:lineRule="auto"/>
        <w:ind w:left="1352" w:hanging="360"/>
        <w:jc w:val="both"/>
        <w:rPr>
          <w:rFonts w:cs="David"/>
          <w:rtl/>
        </w:rPr>
      </w:pPr>
      <w:r>
        <w:rPr>
          <w:rFonts w:cs="David" w:hint="cs"/>
          <w:rtl/>
        </w:rPr>
        <w:t xml:space="preserve">(2) </w:t>
      </w:r>
      <w:r>
        <w:rPr>
          <w:rFonts w:cs="David" w:hint="cs"/>
          <w:u w:val="single"/>
          <w:rtl/>
        </w:rPr>
        <w:t>מוחמד,</w:t>
      </w:r>
      <w:r>
        <w:rPr>
          <w:rFonts w:cs="David" w:hint="cs"/>
          <w:rtl/>
        </w:rPr>
        <w:t xml:space="preserve"> מייסד דת האסלאם, חי בין השנים 570-632. הוא </w:t>
      </w:r>
      <w:r w:rsidR="00612E05">
        <w:rPr>
          <w:rFonts w:cs="David" w:hint="cs"/>
          <w:rtl/>
        </w:rPr>
        <w:t>יליד</w:t>
      </w:r>
      <w:r>
        <w:rPr>
          <w:rFonts w:cs="David" w:hint="cs"/>
          <w:rtl/>
        </w:rPr>
        <w:t xml:space="preserve"> מכה </w:t>
      </w:r>
      <w:r w:rsidR="00612E05">
        <w:rPr>
          <w:rFonts w:cs="David" w:hint="cs"/>
          <w:rtl/>
        </w:rPr>
        <w:t>מ</w:t>
      </w:r>
      <w:r>
        <w:rPr>
          <w:rFonts w:cs="David" w:hint="cs"/>
          <w:rtl/>
        </w:rPr>
        <w:t xml:space="preserve">שבט </w:t>
      </w:r>
      <w:proofErr w:type="spellStart"/>
      <w:r>
        <w:rPr>
          <w:rFonts w:cs="David" w:hint="cs"/>
          <w:rtl/>
        </w:rPr>
        <w:t>קורייש</w:t>
      </w:r>
      <w:proofErr w:type="spellEnd"/>
      <w:r>
        <w:rPr>
          <w:rFonts w:cs="David" w:hint="cs"/>
          <w:rtl/>
        </w:rPr>
        <w:t xml:space="preserve"> וכשהגיע לגיל 40 ח</w:t>
      </w:r>
      <w:r w:rsidR="00D00614">
        <w:rPr>
          <w:rFonts w:cs="David" w:hint="cs"/>
          <w:rtl/>
        </w:rPr>
        <w:t>ז</w:t>
      </w:r>
      <w:r>
        <w:rPr>
          <w:rFonts w:cs="David" w:hint="cs"/>
          <w:rtl/>
        </w:rPr>
        <w:t xml:space="preserve">ה התגלות של המלאך גבריאל על הר חורב. בשנת 622 נמלט ממכה </w:t>
      </w:r>
      <w:proofErr w:type="spellStart"/>
      <w:r>
        <w:rPr>
          <w:rFonts w:cs="David" w:hint="cs"/>
          <w:rtl/>
        </w:rPr>
        <w:t>ליחרב</w:t>
      </w:r>
      <w:proofErr w:type="spellEnd"/>
      <w:r>
        <w:rPr>
          <w:rFonts w:cs="David" w:hint="cs"/>
          <w:rtl/>
        </w:rPr>
        <w:t xml:space="preserve"> (</w:t>
      </w:r>
      <w:proofErr w:type="spellStart"/>
      <w:r>
        <w:rPr>
          <w:rFonts w:cs="David" w:hint="cs"/>
          <w:rtl/>
        </w:rPr>
        <w:t>הג'ר</w:t>
      </w:r>
      <w:proofErr w:type="spellEnd"/>
      <w:r>
        <w:rPr>
          <w:rFonts w:cs="David" w:hint="cs"/>
          <w:rtl/>
        </w:rPr>
        <w:t xml:space="preserve">) וייסד את הקהילה המוסלמית הראשונה והחל להפיץ את </w:t>
      </w:r>
      <w:proofErr w:type="spellStart"/>
      <w:r>
        <w:rPr>
          <w:rFonts w:cs="David" w:hint="cs"/>
          <w:rtl/>
        </w:rPr>
        <w:t>האיסלאם</w:t>
      </w:r>
      <w:proofErr w:type="spellEnd"/>
      <w:r>
        <w:rPr>
          <w:rFonts w:cs="David" w:hint="cs"/>
          <w:rtl/>
        </w:rPr>
        <w:t xml:space="preserve">. חזיונותיו נאספו </w:t>
      </w:r>
      <w:r w:rsidR="003A715F">
        <w:rPr>
          <w:rFonts w:cs="David" w:hint="cs"/>
          <w:rtl/>
        </w:rPr>
        <w:t>ב</w:t>
      </w:r>
      <w:r>
        <w:rPr>
          <w:rFonts w:cs="David" w:hint="cs"/>
          <w:rtl/>
        </w:rPr>
        <w:t>קוראן.</w:t>
      </w:r>
    </w:p>
    <w:p w:rsidR="009647FE" w:rsidRDefault="009647FE" w:rsidP="003A715F">
      <w:pPr>
        <w:numPr>
          <w:ilvl w:val="0"/>
          <w:numId w:val="1"/>
        </w:numPr>
        <w:tabs>
          <w:tab w:val="clear" w:pos="720"/>
          <w:tab w:val="left" w:pos="992"/>
          <w:tab w:val="left" w:pos="1352"/>
        </w:tabs>
        <w:spacing w:after="240" w:line="360" w:lineRule="auto"/>
        <w:jc w:val="both"/>
        <w:rPr>
          <w:rFonts w:cs="David"/>
        </w:rPr>
      </w:pPr>
      <w:r>
        <w:rPr>
          <w:rFonts w:cs="David" w:hint="cs"/>
          <w:rtl/>
        </w:rPr>
        <w:t xml:space="preserve">(1) </w:t>
      </w:r>
      <w:r>
        <w:rPr>
          <w:rFonts w:cs="David" w:hint="cs"/>
          <w:u w:val="single"/>
          <w:rtl/>
        </w:rPr>
        <w:t>בודהיזם-</w:t>
      </w:r>
      <w:r>
        <w:rPr>
          <w:rFonts w:cs="David" w:hint="cs"/>
          <w:rtl/>
        </w:rPr>
        <w:t xml:space="preserve"> הוא שיטה פילוסופית ודרך חיים דתית. זהו אוסף כללי התנהגות של </w:t>
      </w:r>
      <w:r>
        <w:rPr>
          <w:rFonts w:cs="David" w:hint="cs"/>
          <w:rtl/>
        </w:rPr>
        <w:tab/>
        <w:t xml:space="preserve">נזירים. הספר נקרא טרי </w:t>
      </w:r>
      <w:proofErr w:type="spellStart"/>
      <w:r>
        <w:rPr>
          <w:rFonts w:cs="David" w:hint="cs"/>
          <w:rtl/>
        </w:rPr>
        <w:t>פוטאקה</w:t>
      </w:r>
      <w:proofErr w:type="spellEnd"/>
      <w:r>
        <w:rPr>
          <w:rFonts w:cs="David" w:hint="cs"/>
          <w:rtl/>
        </w:rPr>
        <w:t xml:space="preserve"> (סל-משולש). </w:t>
      </w:r>
    </w:p>
    <w:p w:rsidR="009647FE" w:rsidRDefault="009647FE" w:rsidP="003A715F">
      <w:pPr>
        <w:tabs>
          <w:tab w:val="left" w:pos="1352"/>
        </w:tabs>
        <w:spacing w:after="240" w:line="360" w:lineRule="auto"/>
        <w:ind w:left="1080" w:hanging="88"/>
        <w:jc w:val="both"/>
        <w:rPr>
          <w:rFonts w:cs="David"/>
          <w:u w:val="single"/>
        </w:rPr>
      </w:pPr>
      <w:r>
        <w:rPr>
          <w:rFonts w:cs="David" w:hint="cs"/>
          <w:rtl/>
        </w:rPr>
        <w:lastRenderedPageBreak/>
        <w:tab/>
      </w:r>
      <w:r>
        <w:rPr>
          <w:rFonts w:cs="David" w:hint="cs"/>
          <w:rtl/>
        </w:rPr>
        <w:tab/>
        <w:t xml:space="preserve">ספר הבודהיזם קובע  כללי התנהגות של נזירים כפתרון לעכל המצב. בבודהיזם </w:t>
      </w:r>
      <w:r w:rsidR="003A715F">
        <w:rPr>
          <w:rFonts w:cs="David" w:hint="cs"/>
          <w:rtl/>
        </w:rPr>
        <w:t>י</w:t>
      </w:r>
      <w:r>
        <w:rPr>
          <w:rFonts w:cs="David" w:hint="cs"/>
          <w:rtl/>
        </w:rPr>
        <w:t>ש אסכולות רבות ובו שמונה נתיבים, השני מכיל את דרשותיו של בודהא והשלישי דן בשיטת ההגות הבודהיסטית. התורה יצאה מהודו ונפוצה במזרח</w:t>
      </w:r>
      <w:r w:rsidR="003A715F">
        <w:rPr>
          <w:rFonts w:cs="David" w:hint="cs"/>
          <w:rtl/>
        </w:rPr>
        <w:t xml:space="preserve"> </w:t>
      </w:r>
      <w:r>
        <w:rPr>
          <w:rFonts w:cs="David" w:hint="cs"/>
          <w:rtl/>
        </w:rPr>
        <w:t xml:space="preserve">הרחוק. </w:t>
      </w:r>
    </w:p>
    <w:p w:rsidR="009647FE" w:rsidRDefault="009647FE" w:rsidP="009647FE">
      <w:pPr>
        <w:spacing w:after="240" w:line="360" w:lineRule="auto"/>
        <w:ind w:left="1352" w:hanging="360"/>
        <w:jc w:val="both"/>
        <w:rPr>
          <w:rFonts w:cs="David"/>
          <w:u w:val="single"/>
          <w:rtl/>
        </w:rPr>
      </w:pPr>
      <w:r>
        <w:rPr>
          <w:rFonts w:cs="David" w:hint="cs"/>
          <w:rtl/>
        </w:rPr>
        <w:t xml:space="preserve">(2) </w:t>
      </w:r>
      <w:r>
        <w:rPr>
          <w:rFonts w:cs="David" w:hint="cs"/>
          <w:rtl/>
        </w:rPr>
        <w:tab/>
      </w:r>
      <w:r>
        <w:rPr>
          <w:rFonts w:cs="David" w:hint="cs"/>
          <w:u w:val="single"/>
          <w:rtl/>
        </w:rPr>
        <w:t>בודהא</w:t>
      </w:r>
      <w:r>
        <w:rPr>
          <w:rFonts w:cs="David" w:hint="cs"/>
          <w:rtl/>
        </w:rPr>
        <w:t>-(</w:t>
      </w:r>
      <w:proofErr w:type="spellStart"/>
      <w:r>
        <w:rPr>
          <w:rFonts w:cs="David" w:hint="cs"/>
          <w:rtl/>
        </w:rPr>
        <w:t>גאוטמה</w:t>
      </w:r>
      <w:proofErr w:type="spellEnd"/>
      <w:r>
        <w:rPr>
          <w:rFonts w:cs="David" w:hint="cs"/>
          <w:rtl/>
        </w:rPr>
        <w:t xml:space="preserve"> </w:t>
      </w:r>
      <w:proofErr w:type="spellStart"/>
      <w:r>
        <w:rPr>
          <w:rFonts w:cs="David" w:hint="cs"/>
          <w:rtl/>
        </w:rPr>
        <w:t>סידהרתא</w:t>
      </w:r>
      <w:proofErr w:type="spellEnd"/>
      <w:r>
        <w:rPr>
          <w:rFonts w:cs="David" w:hint="cs"/>
          <w:rtl/>
        </w:rPr>
        <w:t>) מייסד הזרם, חי בשנים 483-563 לפני הספירה.</w:t>
      </w:r>
    </w:p>
    <w:p w:rsidR="009647FE" w:rsidRDefault="009647FE" w:rsidP="009647FE">
      <w:pPr>
        <w:numPr>
          <w:ilvl w:val="0"/>
          <w:numId w:val="1"/>
        </w:numPr>
        <w:tabs>
          <w:tab w:val="clear" w:pos="720"/>
          <w:tab w:val="left" w:pos="1352"/>
        </w:tabs>
        <w:spacing w:after="240" w:line="360" w:lineRule="auto"/>
        <w:jc w:val="both"/>
        <w:rPr>
          <w:rFonts w:cs="David"/>
          <w:rtl/>
        </w:rPr>
      </w:pPr>
      <w:r>
        <w:rPr>
          <w:rFonts w:cs="David" w:hint="cs"/>
          <w:rtl/>
        </w:rPr>
        <w:t xml:space="preserve">(1) </w:t>
      </w:r>
      <w:r>
        <w:rPr>
          <w:rFonts w:cs="David" w:hint="cs"/>
          <w:rtl/>
        </w:rPr>
        <w:tab/>
      </w:r>
      <w:r>
        <w:rPr>
          <w:rFonts w:cs="David" w:hint="cs"/>
          <w:u w:val="single"/>
          <w:rtl/>
        </w:rPr>
        <w:t>קודקס נפוליאון</w:t>
      </w:r>
      <w:r>
        <w:rPr>
          <w:rFonts w:cs="David" w:hint="cs"/>
          <w:rtl/>
        </w:rPr>
        <w:t xml:space="preserve">- הוא קובץ שמבוסס על החוק הרומי ועל עקרונות המהפכה </w:t>
      </w:r>
      <w:r>
        <w:rPr>
          <w:rFonts w:cs="David" w:hint="cs"/>
          <w:rtl/>
        </w:rPr>
        <w:tab/>
      </w:r>
      <w:r>
        <w:rPr>
          <w:rFonts w:cs="David" w:hint="cs"/>
          <w:rtl/>
        </w:rPr>
        <w:tab/>
      </w:r>
      <w:r>
        <w:rPr>
          <w:rFonts w:cs="David" w:hint="cs"/>
          <w:rtl/>
        </w:rPr>
        <w:tab/>
        <w:t>הצרפתית. הקודקס הבטיח את חופש הפרט, חופש ה</w:t>
      </w:r>
      <w:smartTag w:uri="www-psakdin-co-il/legalterms" w:element="legalterm">
        <w:r>
          <w:rPr>
            <w:rFonts w:cs="David" w:hint="cs"/>
            <w:rtl/>
          </w:rPr>
          <w:t>עבודה</w:t>
        </w:r>
      </w:smartTag>
      <w:r>
        <w:rPr>
          <w:rFonts w:cs="David" w:hint="cs"/>
          <w:rtl/>
        </w:rPr>
        <w:t xml:space="preserve">, חופש המצפון, אחווה </w:t>
      </w:r>
      <w:r>
        <w:rPr>
          <w:rFonts w:cs="David" w:hint="cs"/>
          <w:rtl/>
        </w:rPr>
        <w:tab/>
      </w:r>
      <w:r>
        <w:rPr>
          <w:rFonts w:cs="David" w:hint="cs"/>
          <w:rtl/>
        </w:rPr>
        <w:tab/>
        <w:t>ושוויון בפני החוק, והפרדת הדת מן המדינה.</w:t>
      </w:r>
    </w:p>
    <w:p w:rsidR="009647FE" w:rsidRDefault="009647FE" w:rsidP="009647FE">
      <w:pPr>
        <w:tabs>
          <w:tab w:val="left" w:pos="992"/>
          <w:tab w:val="left" w:pos="1352"/>
        </w:tabs>
        <w:spacing w:after="240" w:line="360" w:lineRule="auto"/>
        <w:ind w:left="360"/>
        <w:jc w:val="both"/>
        <w:rPr>
          <w:rFonts w:cs="David"/>
        </w:rPr>
      </w:pPr>
      <w:r>
        <w:rPr>
          <w:rFonts w:cs="David" w:hint="cs"/>
          <w:rtl/>
        </w:rPr>
        <w:tab/>
        <w:t xml:space="preserve">(2) </w:t>
      </w:r>
      <w:r>
        <w:rPr>
          <w:rFonts w:cs="David" w:hint="cs"/>
          <w:rtl/>
        </w:rPr>
        <w:tab/>
      </w:r>
      <w:r>
        <w:rPr>
          <w:rFonts w:cs="David" w:hint="cs"/>
          <w:u w:val="single"/>
          <w:rtl/>
        </w:rPr>
        <w:t>נפוליאון בונפרטה,</w:t>
      </w:r>
      <w:r>
        <w:rPr>
          <w:rFonts w:cs="David" w:hint="cs"/>
          <w:rtl/>
        </w:rPr>
        <w:t xml:space="preserve">  קיסר מצביא ומדינאי צרפתי, חי בין 1769 לבין 1834 יזם את </w:t>
      </w:r>
      <w:r>
        <w:rPr>
          <w:rFonts w:cs="David" w:hint="cs"/>
          <w:rtl/>
        </w:rPr>
        <w:tab/>
      </w:r>
      <w:r>
        <w:rPr>
          <w:rFonts w:cs="David" w:hint="cs"/>
          <w:rtl/>
        </w:rPr>
        <w:tab/>
        <w:t xml:space="preserve">כתיבת הקובץ. </w:t>
      </w:r>
    </w:p>
    <w:p w:rsidR="009647FE" w:rsidRDefault="009647FE" w:rsidP="009647FE">
      <w:pPr>
        <w:spacing w:after="240" w:line="360" w:lineRule="auto"/>
        <w:ind w:left="360"/>
        <w:jc w:val="both"/>
        <w:rPr>
          <w:rFonts w:cs="David"/>
          <w:rtl/>
        </w:rPr>
      </w:pPr>
      <w:r>
        <w:rPr>
          <w:rFonts w:cs="David" w:hint="cs"/>
          <w:rtl/>
        </w:rPr>
        <w:t xml:space="preserve">להלן נבדוק </w:t>
      </w:r>
      <w:r w:rsidR="00D60DB7">
        <w:rPr>
          <w:rFonts w:cs="David" w:hint="cs"/>
          <w:rtl/>
        </w:rPr>
        <w:t xml:space="preserve">את </w:t>
      </w:r>
      <w:r>
        <w:rPr>
          <w:rFonts w:cs="David" w:hint="cs"/>
          <w:rtl/>
        </w:rPr>
        <w:t>השימוש בחוקות אלו באזורנו:</w:t>
      </w:r>
    </w:p>
    <w:p w:rsidR="009647FE" w:rsidRDefault="009647FE" w:rsidP="009647FE">
      <w:pPr>
        <w:spacing w:after="240" w:line="360" w:lineRule="auto"/>
        <w:ind w:left="360"/>
        <w:jc w:val="both"/>
        <w:rPr>
          <w:rFonts w:cs="David"/>
          <w:rtl/>
        </w:rPr>
      </w:pPr>
      <w:r>
        <w:rPr>
          <w:rFonts w:cs="David" w:hint="cs"/>
          <w:u w:val="single"/>
          <w:rtl/>
        </w:rPr>
        <w:t>במזרח התיכון</w:t>
      </w:r>
      <w:r>
        <w:rPr>
          <w:rFonts w:cs="David" w:hint="cs"/>
          <w:rtl/>
        </w:rPr>
        <w:t xml:space="preserve"> שהיה בשליטת הממלכה העותומנית עד 1917 לא הייתה חוקה כתובה, על אף שכבר בשנת 1839 </w:t>
      </w:r>
      <w:r w:rsidR="003D6CF0">
        <w:rPr>
          <w:rFonts w:cs="David" w:hint="cs"/>
          <w:rtl/>
        </w:rPr>
        <w:t>פתחו</w:t>
      </w:r>
      <w:r>
        <w:rPr>
          <w:rFonts w:cs="David" w:hint="cs"/>
          <w:rtl/>
        </w:rPr>
        <w:t xml:space="preserve"> ברפורמה משפטית </w:t>
      </w:r>
      <w:r w:rsidR="00213613">
        <w:rPr>
          <w:rFonts w:cs="David" w:hint="cs"/>
          <w:rtl/>
        </w:rPr>
        <w:t xml:space="preserve">כדי </w:t>
      </w:r>
      <w:r>
        <w:rPr>
          <w:rFonts w:cs="David" w:hint="cs"/>
          <w:rtl/>
        </w:rPr>
        <w:t xml:space="preserve">להתאים את חוקי </w:t>
      </w:r>
      <w:proofErr w:type="spellStart"/>
      <w:r>
        <w:rPr>
          <w:rFonts w:cs="David" w:hint="cs"/>
          <w:rtl/>
        </w:rPr>
        <w:t>האיסלאם</w:t>
      </w:r>
      <w:proofErr w:type="spellEnd"/>
      <w:r>
        <w:rPr>
          <w:rFonts w:cs="David" w:hint="cs"/>
          <w:rtl/>
        </w:rPr>
        <w:t>, לפיו נהגו בממלכה העותומנית. הרפורמה פנתה לשני כיוונים:</w:t>
      </w:r>
    </w:p>
    <w:p w:rsidR="009647FE" w:rsidRDefault="009647FE" w:rsidP="009647FE">
      <w:pPr>
        <w:numPr>
          <w:ilvl w:val="0"/>
          <w:numId w:val="2"/>
        </w:numPr>
        <w:spacing w:after="240" w:line="360" w:lineRule="auto"/>
        <w:jc w:val="both"/>
        <w:rPr>
          <w:rFonts w:cs="David"/>
          <w:rtl/>
        </w:rPr>
      </w:pPr>
      <w:r>
        <w:rPr>
          <w:rFonts w:cs="David" w:hint="cs"/>
          <w:rtl/>
        </w:rPr>
        <w:t xml:space="preserve">לברור את התוכן הרב, ללקטו ולסדרו, בקודיפיקציה של המשפט </w:t>
      </w:r>
      <w:proofErr w:type="spellStart"/>
      <w:r>
        <w:rPr>
          <w:rFonts w:cs="David" w:hint="cs"/>
          <w:rtl/>
        </w:rPr>
        <w:t>האיסלאמי</w:t>
      </w:r>
      <w:proofErr w:type="spellEnd"/>
      <w:r>
        <w:rPr>
          <w:rFonts w:cs="David" w:hint="cs"/>
          <w:rtl/>
        </w:rPr>
        <w:t xml:space="preserve"> שיתאים לצורך הזמן.</w:t>
      </w:r>
    </w:p>
    <w:p w:rsidR="009647FE" w:rsidRDefault="009647FE" w:rsidP="009647FE">
      <w:pPr>
        <w:numPr>
          <w:ilvl w:val="0"/>
          <w:numId w:val="2"/>
        </w:numPr>
        <w:spacing w:after="240" w:line="360" w:lineRule="auto"/>
        <w:jc w:val="both"/>
        <w:rPr>
          <w:rFonts w:cs="David"/>
          <w:rtl/>
        </w:rPr>
      </w:pPr>
      <w:r>
        <w:rPr>
          <w:rFonts w:cs="David" w:hint="cs"/>
          <w:rtl/>
        </w:rPr>
        <w:t xml:space="preserve">כתיבת חוקים חדשים, במקום שהמשפט הדתי נמצא בלתי מתאים לספק את דרישות הדור. דרך זו נעשתה בדרך </w:t>
      </w:r>
      <w:proofErr w:type="spellStart"/>
      <w:r>
        <w:rPr>
          <w:rFonts w:cs="David" w:hint="cs"/>
          <w:rtl/>
        </w:rPr>
        <w:t>רצפציה</w:t>
      </w:r>
      <w:proofErr w:type="spellEnd"/>
      <w:r>
        <w:rPr>
          <w:rFonts w:cs="David" w:hint="cs"/>
          <w:rtl/>
        </w:rPr>
        <w:t xml:space="preserve"> של קובצי הדין שבצרפת ובקונטיננט.</w:t>
      </w:r>
    </w:p>
    <w:p w:rsidR="009647FE" w:rsidRDefault="009647FE" w:rsidP="009647FE">
      <w:pPr>
        <w:spacing w:after="240" w:line="360" w:lineRule="auto"/>
        <w:ind w:left="360"/>
        <w:jc w:val="both"/>
        <w:rPr>
          <w:rFonts w:cs="David"/>
        </w:rPr>
      </w:pPr>
      <w:r>
        <w:rPr>
          <w:rFonts w:cs="David" w:hint="cs"/>
          <w:rtl/>
        </w:rPr>
        <w:t>רפורמה זו לא נגעה ב</w:t>
      </w:r>
      <w:smartTag w:uri="www-psakdin-co-il/legalterms" w:element="legalterm">
        <w:r>
          <w:rPr>
            <w:rFonts w:cs="David" w:hint="cs"/>
            <w:rtl/>
          </w:rPr>
          <w:t xml:space="preserve">דיני </w:t>
        </w:r>
        <w:smartTag w:uri="www-psakdin-co-il/legalterms" w:element="legalterm">
          <w:r>
            <w:rPr>
              <w:rFonts w:cs="David" w:hint="cs"/>
              <w:rtl/>
            </w:rPr>
            <w:t>אישות</w:t>
          </w:r>
        </w:smartTag>
      </w:smartTag>
      <w:r>
        <w:rPr>
          <w:rFonts w:cs="David" w:hint="cs"/>
          <w:rtl/>
        </w:rPr>
        <w:t xml:space="preserve">, ועסקה בענייני </w:t>
      </w:r>
      <w:smartTag w:uri="www-psakdin-co-il/legalterms" w:element="legalterm">
        <w:r>
          <w:rPr>
            <w:rFonts w:cs="David" w:hint="cs"/>
            <w:rtl/>
          </w:rPr>
          <w:t>מקרקעין</w:t>
        </w:r>
      </w:smartTag>
      <w:r>
        <w:rPr>
          <w:rFonts w:cs="David" w:hint="cs"/>
          <w:rtl/>
        </w:rPr>
        <w:t xml:space="preserve">, משפט האזרחי, מסחר ומשפט פלילי, מסים וביטחון והכל </w:t>
      </w:r>
      <w:r w:rsidR="00CB740E">
        <w:rPr>
          <w:rFonts w:cs="David" w:hint="cs"/>
          <w:rtl/>
        </w:rPr>
        <w:t xml:space="preserve">היה </w:t>
      </w:r>
      <w:r>
        <w:rPr>
          <w:rFonts w:cs="David" w:hint="cs"/>
          <w:rtl/>
        </w:rPr>
        <w:t xml:space="preserve">כפוף </w:t>
      </w:r>
      <w:proofErr w:type="spellStart"/>
      <w:r>
        <w:rPr>
          <w:rFonts w:cs="David" w:hint="cs"/>
          <w:rtl/>
        </w:rPr>
        <w:t>לקפיטולציות</w:t>
      </w:r>
      <w:proofErr w:type="spellEnd"/>
      <w:r>
        <w:rPr>
          <w:rFonts w:cs="David" w:hint="cs"/>
          <w:rtl/>
        </w:rPr>
        <w:t xml:space="preserve"> שמהן נהנו מעצמות המערב. ראה על כך בספר של פרופ' ברנרד לואיס </w:t>
      </w:r>
      <w:r>
        <w:rPr>
          <w:rFonts w:cs="David"/>
        </w:rPr>
        <w:t xml:space="preserve">The Emergence of Modern </w:t>
      </w:r>
      <w:proofErr w:type="spellStart"/>
      <w:r>
        <w:rPr>
          <w:rFonts w:cs="David"/>
        </w:rPr>
        <w:t>Turky</w:t>
      </w:r>
      <w:proofErr w:type="spellEnd"/>
      <w:r>
        <w:rPr>
          <w:rFonts w:cs="David" w:hint="cs"/>
          <w:rtl/>
        </w:rPr>
        <w:t xml:space="preserve">, </w:t>
      </w:r>
      <w:r>
        <w:rPr>
          <w:rFonts w:cs="David"/>
        </w:rPr>
        <w:t>P. 109-110</w:t>
      </w:r>
      <w:r>
        <w:rPr>
          <w:rFonts w:cs="David" w:hint="cs"/>
          <w:rtl/>
        </w:rPr>
        <w:t>.</w:t>
      </w:r>
    </w:p>
    <w:p w:rsidR="009647FE" w:rsidRDefault="009647FE" w:rsidP="009647FE">
      <w:pPr>
        <w:spacing w:after="240" w:line="360" w:lineRule="auto"/>
        <w:ind w:left="360"/>
        <w:jc w:val="both"/>
        <w:rPr>
          <w:rFonts w:cs="David"/>
          <w:rtl/>
        </w:rPr>
      </w:pPr>
      <w:r>
        <w:rPr>
          <w:rFonts w:cs="David" w:hint="cs"/>
          <w:rtl/>
        </w:rPr>
        <w:t xml:space="preserve">לאחר כיבוש האזור על ידי צבאות ההסכמה במלחמת העולם הראשונה, נקבעו על ידי חבר הלאומים טריטוריות </w:t>
      </w:r>
      <w:r w:rsidR="00CB740E">
        <w:rPr>
          <w:rFonts w:cs="David" w:hint="cs"/>
          <w:rtl/>
        </w:rPr>
        <w:t>ל</w:t>
      </w:r>
      <w:r>
        <w:rPr>
          <w:rFonts w:cs="David" w:hint="cs"/>
          <w:rtl/>
        </w:rPr>
        <w:t>שליטה של מנדט. נוצרו טריטוריות יחידות גיאוגרפיות ומדינות מוגדרות לפלשתינה (א"י), סוריה, לבנון ומסופוטמיה (עיראק).</w:t>
      </w:r>
    </w:p>
    <w:p w:rsidR="009647FE" w:rsidRDefault="009647FE" w:rsidP="009647FE">
      <w:pPr>
        <w:spacing w:after="240" w:line="360" w:lineRule="auto"/>
        <w:ind w:left="360"/>
        <w:jc w:val="both"/>
        <w:rPr>
          <w:rFonts w:cs="David"/>
          <w:rtl/>
        </w:rPr>
      </w:pPr>
      <w:r>
        <w:rPr>
          <w:rFonts w:cs="David" w:hint="cs"/>
          <w:rtl/>
        </w:rPr>
        <w:t>לגבי פלשתינה (א"י) נחקקה חוקה בדבר המלך במועצתו פלשתינה (א"י) בשנת 1922.</w:t>
      </w:r>
    </w:p>
    <w:p w:rsidR="009647FE" w:rsidRDefault="009647FE" w:rsidP="009647FE">
      <w:pPr>
        <w:spacing w:after="240" w:line="360" w:lineRule="auto"/>
        <w:ind w:left="360"/>
        <w:jc w:val="both"/>
        <w:rPr>
          <w:rFonts w:cs="David"/>
          <w:rtl/>
        </w:rPr>
      </w:pPr>
      <w:r>
        <w:rPr>
          <w:rFonts w:cs="David" w:hint="cs"/>
          <w:rtl/>
        </w:rPr>
        <w:t xml:space="preserve">חוקה זו הכילה 8 פרקים וקבעה את סדרי השלטון והמשפט </w:t>
      </w:r>
      <w:proofErr w:type="spellStart"/>
      <w:r>
        <w:rPr>
          <w:rFonts w:cs="David" w:hint="cs"/>
          <w:rtl/>
        </w:rPr>
        <w:t>בפלשינה</w:t>
      </w:r>
      <w:proofErr w:type="spellEnd"/>
      <w:r>
        <w:rPr>
          <w:rFonts w:cs="David" w:hint="cs"/>
          <w:rtl/>
        </w:rPr>
        <w:t>. לאחר מכן, הוכנסו בה שינויים לפי הצורך.</w:t>
      </w:r>
    </w:p>
    <w:p w:rsidR="009647FE" w:rsidRDefault="009647FE" w:rsidP="009647FE">
      <w:pPr>
        <w:spacing w:after="240" w:line="360" w:lineRule="auto"/>
        <w:ind w:left="360"/>
        <w:jc w:val="both"/>
        <w:rPr>
          <w:rFonts w:cs="David"/>
          <w:rtl/>
        </w:rPr>
      </w:pPr>
      <w:r>
        <w:rPr>
          <w:rFonts w:cs="David" w:hint="cs"/>
          <w:rtl/>
        </w:rPr>
        <w:t xml:space="preserve">לפי חוקה זו הופעל המשפט העותומני שהותאם לתנאים החדשים שנוצרו וכן חוקים חדשים וכן </w:t>
      </w:r>
      <w:proofErr w:type="spellStart"/>
      <w:r>
        <w:rPr>
          <w:rFonts w:cs="David" w:hint="cs"/>
          <w:rtl/>
        </w:rPr>
        <w:t>הקומון</w:t>
      </w:r>
      <w:proofErr w:type="spellEnd"/>
      <w:r>
        <w:rPr>
          <w:rFonts w:cs="David" w:hint="cs"/>
          <w:rtl/>
        </w:rPr>
        <w:t xml:space="preserve"> הלאו וכללי הצדק שהיו נהוגים בבריטניה. הכלל הדומיננטי היה בסימן מס' 46 בו נקבע כי בתי המשפט ישפטו בהתאם לחוק העותומני שהיה בתוקפו בפלשתינה (א"י) ב-01/11/1914 ובהתאם לדברי המלך במועצתו והפקודות שעמדו בתוקפם בתאריך זה ובמקרה של לקונה יש לנהוג לפי עקרי הצדק והמשפט המקובל באנגליה ובכפוף לתנאי הארץ.</w:t>
      </w:r>
    </w:p>
    <w:p w:rsidR="009647FE" w:rsidRDefault="009647FE" w:rsidP="003B4E17">
      <w:pPr>
        <w:spacing w:after="240" w:line="360" w:lineRule="auto"/>
        <w:ind w:left="360"/>
        <w:jc w:val="both"/>
        <w:rPr>
          <w:rFonts w:cs="David"/>
          <w:rtl/>
        </w:rPr>
      </w:pPr>
      <w:r>
        <w:rPr>
          <w:rFonts w:cs="David" w:hint="cs"/>
          <w:rtl/>
        </w:rPr>
        <w:lastRenderedPageBreak/>
        <w:t>חוקרים רבים</w:t>
      </w:r>
      <w:r w:rsidR="004F3E47">
        <w:rPr>
          <w:rFonts w:cs="David" w:hint="cs"/>
          <w:rtl/>
        </w:rPr>
        <w:t xml:space="preserve"> וביניהם</w:t>
      </w:r>
      <w:r>
        <w:rPr>
          <w:rFonts w:cs="David" w:hint="cs"/>
          <w:rtl/>
        </w:rPr>
        <w:t xml:space="preserve">: אברהם חיים </w:t>
      </w:r>
      <w:proofErr w:type="spellStart"/>
      <w:r>
        <w:rPr>
          <w:rFonts w:cs="David" w:hint="cs"/>
          <w:rtl/>
        </w:rPr>
        <w:t>פריימן</w:t>
      </w:r>
      <w:proofErr w:type="spellEnd"/>
      <w:r>
        <w:rPr>
          <w:rFonts w:cs="David" w:hint="cs"/>
          <w:rtl/>
        </w:rPr>
        <w:t xml:space="preserve">, זרח </w:t>
      </w:r>
      <w:proofErr w:type="spellStart"/>
      <w:r>
        <w:rPr>
          <w:rFonts w:cs="David" w:hint="cs"/>
          <w:rtl/>
        </w:rPr>
        <w:t>ורהפטיג</w:t>
      </w:r>
      <w:proofErr w:type="spellEnd"/>
      <w:r>
        <w:rPr>
          <w:rFonts w:cs="David" w:hint="cs"/>
          <w:rtl/>
        </w:rPr>
        <w:t>, ד"ר יהודה פנחס (ליאו) כהן, הרב בן ציון חי עוזיאל, פרופ' פלטיאל דיקן</w:t>
      </w:r>
      <w:r w:rsidR="003B4E17">
        <w:rPr>
          <w:rFonts w:cs="David" w:hint="cs"/>
          <w:rtl/>
        </w:rPr>
        <w:t xml:space="preserve">, </w:t>
      </w:r>
      <w:r>
        <w:rPr>
          <w:rFonts w:cs="David" w:hint="cs"/>
          <w:rtl/>
        </w:rPr>
        <w:t xml:space="preserve"> פרופ' בנימין אקצין ומשפטנים בארץ ובתפוצות התלבטו ו</w:t>
      </w:r>
      <w:r w:rsidR="003A715F">
        <w:rPr>
          <w:rFonts w:cs="David" w:hint="cs"/>
          <w:rtl/>
        </w:rPr>
        <w:t>ה</w:t>
      </w:r>
      <w:r>
        <w:rPr>
          <w:rFonts w:cs="David" w:hint="cs"/>
          <w:rtl/>
        </w:rPr>
        <w:t>עלו הצעות בתקופת המנדט ולאחריה על מערכת המשפט בארצנו. הצעות ודיונים בנדון ה</w:t>
      </w:r>
      <w:r w:rsidR="003B4E17">
        <w:rPr>
          <w:rFonts w:cs="David" w:hint="cs"/>
          <w:rtl/>
        </w:rPr>
        <w:t xml:space="preserve">ועלו </w:t>
      </w:r>
      <w:r>
        <w:rPr>
          <w:rFonts w:cs="David" w:hint="cs"/>
          <w:rtl/>
        </w:rPr>
        <w:t xml:space="preserve"> בדיונים בקונגרס הציוני ובמחקרים אקדמאיים שנערכו בעקבות הצהרת בלפור בה נאמר כי ממשלת הוד מלכותה רואה בעין יפה את הקמת בית לאומי יהודי בארץ ישראל, בעניין החוקה הרצויה והמשפט שיש להנהיג, האם להחיל את </w:t>
      </w:r>
      <w:proofErr w:type="spellStart"/>
      <w:r>
        <w:rPr>
          <w:rFonts w:cs="David" w:hint="cs"/>
          <w:rtl/>
        </w:rPr>
        <w:t>הקומון</w:t>
      </w:r>
      <w:proofErr w:type="spellEnd"/>
      <w:r>
        <w:rPr>
          <w:rFonts w:cs="David" w:hint="cs"/>
          <w:rtl/>
        </w:rPr>
        <w:t xml:space="preserve"> לאו, המשפט העברי, או חוק</w:t>
      </w:r>
      <w:r w:rsidR="003B4E17">
        <w:rPr>
          <w:rFonts w:cs="David" w:hint="cs"/>
          <w:rtl/>
        </w:rPr>
        <w:t xml:space="preserve">ת </w:t>
      </w:r>
      <w:r>
        <w:rPr>
          <w:rFonts w:cs="David" w:hint="cs"/>
          <w:rtl/>
        </w:rPr>
        <w:t xml:space="preserve">הקונטיננט </w:t>
      </w:r>
      <w:r w:rsidR="003B4E17">
        <w:rPr>
          <w:rFonts w:cs="David" w:hint="cs"/>
          <w:rtl/>
        </w:rPr>
        <w:t xml:space="preserve">של </w:t>
      </w:r>
      <w:r>
        <w:rPr>
          <w:rFonts w:cs="David" w:hint="cs"/>
          <w:rtl/>
        </w:rPr>
        <w:t xml:space="preserve"> צרפת. כך נמשכו דיונים וויכוחים עד להכרזת האו"ם על חלוקת הארץ לשתי מדינות ולאחריה.</w:t>
      </w:r>
    </w:p>
    <w:p w:rsidR="009647FE" w:rsidRDefault="009647FE" w:rsidP="003B4E17">
      <w:pPr>
        <w:spacing w:after="240" w:line="360" w:lineRule="auto"/>
        <w:ind w:left="360"/>
        <w:jc w:val="both"/>
        <w:rPr>
          <w:rFonts w:cs="David"/>
          <w:rtl/>
        </w:rPr>
      </w:pPr>
      <w:r>
        <w:rPr>
          <w:rFonts w:cs="David" w:hint="cs"/>
          <w:rtl/>
        </w:rPr>
        <w:t xml:space="preserve">ד"ר זרח </w:t>
      </w:r>
      <w:proofErr w:type="spellStart"/>
      <w:r>
        <w:rPr>
          <w:rFonts w:cs="David" w:hint="cs"/>
          <w:rtl/>
        </w:rPr>
        <w:t>ורהפטיג</w:t>
      </w:r>
      <w:proofErr w:type="spellEnd"/>
      <w:r>
        <w:rPr>
          <w:rFonts w:cs="David" w:hint="cs"/>
          <w:rtl/>
        </w:rPr>
        <w:t>, איש הפועל המזרחי, היה אביו ומולידו של המאמץ לפעול ליצי</w:t>
      </w:r>
      <w:r w:rsidR="003B4E17">
        <w:rPr>
          <w:rFonts w:cs="David" w:hint="cs"/>
          <w:rtl/>
        </w:rPr>
        <w:t>ר</w:t>
      </w:r>
      <w:r>
        <w:rPr>
          <w:rFonts w:cs="David" w:hint="cs"/>
          <w:rtl/>
        </w:rPr>
        <w:t xml:space="preserve">ת חוקה לישראל. ראה ד"ר </w:t>
      </w:r>
      <w:proofErr w:type="spellStart"/>
      <w:r>
        <w:rPr>
          <w:rFonts w:cs="David" w:hint="cs"/>
          <w:rtl/>
        </w:rPr>
        <w:t>ורהפטיג</w:t>
      </w:r>
      <w:proofErr w:type="spellEnd"/>
      <w:r>
        <w:rPr>
          <w:rFonts w:cs="David" w:hint="cs"/>
          <w:rtl/>
        </w:rPr>
        <w:t>, חוק לישראל דת ומדינה תשמ"ח.</w:t>
      </w:r>
    </w:p>
    <w:p w:rsidR="009647FE" w:rsidRDefault="009647FE" w:rsidP="009647FE">
      <w:pPr>
        <w:spacing w:after="240" w:line="360" w:lineRule="auto"/>
        <w:ind w:left="360"/>
        <w:jc w:val="both"/>
        <w:rPr>
          <w:rFonts w:cs="David"/>
          <w:rtl/>
        </w:rPr>
      </w:pPr>
      <w:r>
        <w:rPr>
          <w:rFonts w:cs="David" w:hint="cs"/>
          <w:rtl/>
        </w:rPr>
        <w:t xml:space="preserve">המוסדות הלאומיים, הועד הלאומי והסוכנות היהודית ראו בסוף דצמבר 1947 צורך </w:t>
      </w:r>
      <w:proofErr w:type="spellStart"/>
      <w:r>
        <w:rPr>
          <w:rFonts w:cs="David" w:hint="cs"/>
          <w:rtl/>
        </w:rPr>
        <w:t>מיידי</w:t>
      </w:r>
      <w:proofErr w:type="spellEnd"/>
      <w:r>
        <w:rPr>
          <w:rFonts w:cs="David" w:hint="cs"/>
          <w:rtl/>
        </w:rPr>
        <w:t xml:space="preserve"> להקים ועדה משפטית ליד ועדת המצב. זו הורכבה מ-31 איש והיא פוצלה </w:t>
      </w:r>
      <w:proofErr w:type="spellStart"/>
      <w:r>
        <w:rPr>
          <w:rFonts w:cs="David" w:hint="cs"/>
          <w:rtl/>
        </w:rPr>
        <w:t>לועדות</w:t>
      </w:r>
      <w:proofErr w:type="spellEnd"/>
      <w:r>
        <w:rPr>
          <w:rFonts w:cs="David" w:hint="cs"/>
          <w:rtl/>
        </w:rPr>
        <w:t xml:space="preserve"> משנה לבחינת ההצעות והחוקים ולגיבוש חוקה וסדרי השלטון והמשפט שיונהגו עם הקמת המדינה. הקמתה של מועצה זו פורסם </w:t>
      </w:r>
      <w:proofErr w:type="spellStart"/>
      <w:r>
        <w:rPr>
          <w:rFonts w:cs="David" w:hint="cs"/>
          <w:rtl/>
        </w:rPr>
        <w:t>בהפרקליט</w:t>
      </w:r>
      <w:proofErr w:type="spellEnd"/>
      <w:r>
        <w:rPr>
          <w:rFonts w:cs="David" w:hint="cs"/>
          <w:rtl/>
        </w:rPr>
        <w:t xml:space="preserve"> ח' 340 וציבור עוה"ד נקרא להביע דעותיו והצעותיו.   </w:t>
      </w:r>
    </w:p>
    <w:p w:rsidR="009647FE" w:rsidRDefault="009647FE" w:rsidP="003B4E17">
      <w:pPr>
        <w:spacing w:after="240" w:line="360" w:lineRule="auto"/>
        <w:ind w:left="360"/>
        <w:jc w:val="both"/>
        <w:rPr>
          <w:rFonts w:cs="David"/>
          <w:rtl/>
        </w:rPr>
      </w:pPr>
      <w:r>
        <w:rPr>
          <w:rFonts w:cs="David" w:hint="cs"/>
          <w:rtl/>
        </w:rPr>
        <w:t>מזכירי הועדות שהוקמו על ידי המוסדות הלאומיים בארץ ישראל היו חמישה וביניהם הרמן (חיים) כהן, פליקס (</w:t>
      </w:r>
      <w:proofErr w:type="spellStart"/>
      <w:r>
        <w:rPr>
          <w:rFonts w:cs="David" w:hint="cs"/>
          <w:rtl/>
        </w:rPr>
        <w:t>רוזנבליט</w:t>
      </w:r>
      <w:proofErr w:type="spellEnd"/>
      <w:r>
        <w:rPr>
          <w:rFonts w:cs="David" w:hint="cs"/>
          <w:rtl/>
        </w:rPr>
        <w:t>) רוזן, אורי ידין, עו"ד</w:t>
      </w:r>
      <w:r w:rsidR="003B4E17">
        <w:rPr>
          <w:rFonts w:cs="David" w:hint="cs"/>
          <w:rtl/>
        </w:rPr>
        <w:t xml:space="preserve"> (</w:t>
      </w:r>
      <w:r>
        <w:rPr>
          <w:rFonts w:cs="David" w:hint="cs"/>
          <w:rtl/>
        </w:rPr>
        <w:t xml:space="preserve"> שהיה בן 39 עם מינויו</w:t>
      </w:r>
      <w:r w:rsidR="003B4E17">
        <w:rPr>
          <w:rFonts w:cs="David" w:hint="cs"/>
          <w:rtl/>
        </w:rPr>
        <w:t>)</w:t>
      </w:r>
      <w:r>
        <w:rPr>
          <w:rFonts w:cs="David" w:hint="cs"/>
          <w:rtl/>
        </w:rPr>
        <w:t xml:space="preserve">, יהודה גולן, עו"ד, צבי עלי </w:t>
      </w:r>
      <w:r w:rsidR="003B4E17">
        <w:rPr>
          <w:rFonts w:cs="David" w:hint="cs"/>
          <w:rtl/>
        </w:rPr>
        <w:t>בייקר ובהעם.</w:t>
      </w:r>
    </w:p>
    <w:p w:rsidR="009647FE" w:rsidRDefault="009647FE" w:rsidP="009647FE">
      <w:pPr>
        <w:spacing w:after="240" w:line="360" w:lineRule="auto"/>
        <w:ind w:left="360"/>
        <w:jc w:val="both"/>
        <w:rPr>
          <w:rFonts w:cs="David"/>
          <w:rtl/>
        </w:rPr>
      </w:pPr>
      <w:r>
        <w:rPr>
          <w:rFonts w:cs="David" w:hint="cs"/>
          <w:rtl/>
        </w:rPr>
        <w:t>ההצעות הובאו לידיעה ולאישור של דוד בן גוריון, משה שרתוק וברנרד ג'וזף. דוד בן גוריון דחה את הרעיון לקביעת חוקה כתובה ובמקומה פורסם המנשר ומגילת העצמאות (ראה ש. שמיר, מגילת העצמאות מי חיבר ומי חתם עליה...).</w:t>
      </w:r>
    </w:p>
    <w:p w:rsidR="009647FE" w:rsidRDefault="009647FE" w:rsidP="009647FE">
      <w:pPr>
        <w:spacing w:after="240" w:line="360" w:lineRule="auto"/>
        <w:ind w:left="360"/>
        <w:jc w:val="both"/>
        <w:rPr>
          <w:rFonts w:cs="David"/>
          <w:rtl/>
        </w:rPr>
      </w:pPr>
      <w:r>
        <w:rPr>
          <w:rFonts w:cs="David" w:hint="cs"/>
          <w:rtl/>
        </w:rPr>
        <w:t xml:space="preserve">בסך </w:t>
      </w:r>
      <w:proofErr w:type="spellStart"/>
      <w:r>
        <w:rPr>
          <w:rFonts w:cs="David" w:hint="cs"/>
          <w:rtl/>
        </w:rPr>
        <w:t>הכל</w:t>
      </w:r>
      <w:proofErr w:type="spellEnd"/>
      <w:r>
        <w:rPr>
          <w:rFonts w:cs="David" w:hint="cs"/>
          <w:rtl/>
        </w:rPr>
        <w:t xml:space="preserve"> היו 11 טיוטות לפקודת "סדרי השלטון והמשפט תש"ח 1948</w:t>
      </w:r>
      <w:r w:rsidR="000975C1">
        <w:rPr>
          <w:rFonts w:cs="David" w:hint="cs"/>
          <w:rtl/>
        </w:rPr>
        <w:t>"</w:t>
      </w:r>
      <w:r w:rsidR="00702930">
        <w:rPr>
          <w:rFonts w:cs="David" w:hint="cs"/>
          <w:rtl/>
        </w:rPr>
        <w:t>. אלה</w:t>
      </w:r>
      <w:r>
        <w:rPr>
          <w:rFonts w:cs="David" w:hint="cs"/>
          <w:rtl/>
        </w:rPr>
        <w:t xml:space="preserve"> נוסחו, תוקנו ושופצו עד לרגע האחרון י' באייר תש"ח, ה-19 במאי 1948 </w:t>
      </w:r>
      <w:r w:rsidR="003B4E17">
        <w:rPr>
          <w:rFonts w:cs="David" w:hint="cs"/>
          <w:rtl/>
        </w:rPr>
        <w:t xml:space="preserve">בו </w:t>
      </w:r>
      <w:r>
        <w:rPr>
          <w:rFonts w:cs="David" w:hint="cs"/>
          <w:rtl/>
        </w:rPr>
        <w:t xml:space="preserve">נחתמה סופית הפקודה (החוק) הראשונה של המדינה (מדינת ישראל) והיא חלה על אזור </w:t>
      </w:r>
      <w:r w:rsidR="00FC12DF">
        <w:rPr>
          <w:rFonts w:cs="David" w:hint="cs"/>
          <w:rtl/>
        </w:rPr>
        <w:t>בשליטה</w:t>
      </w:r>
      <w:r>
        <w:rPr>
          <w:rFonts w:cs="David" w:hint="cs"/>
          <w:rtl/>
        </w:rPr>
        <w:t xml:space="preserve"> של ישראל כאשר גבולותיה הטריטוריאליים הסופיים טרם גובשו.</w:t>
      </w:r>
    </w:p>
    <w:p w:rsidR="009647FE" w:rsidRDefault="009647FE" w:rsidP="003B4E17">
      <w:pPr>
        <w:spacing w:after="240" w:line="360" w:lineRule="auto"/>
        <w:ind w:left="360"/>
        <w:jc w:val="both"/>
        <w:rPr>
          <w:rFonts w:cs="David"/>
          <w:rtl/>
        </w:rPr>
      </w:pPr>
      <w:r>
        <w:rPr>
          <w:rFonts w:cs="David" w:hint="cs"/>
          <w:rtl/>
        </w:rPr>
        <w:t>פקודה זו הייתה פתרון זמני וה</w:t>
      </w:r>
      <w:r w:rsidR="003B4E17">
        <w:rPr>
          <w:rFonts w:cs="David" w:hint="cs"/>
          <w:rtl/>
        </w:rPr>
        <w:t>צ</w:t>
      </w:r>
      <w:r>
        <w:rPr>
          <w:rFonts w:cs="David" w:hint="cs"/>
          <w:rtl/>
        </w:rPr>
        <w:t xml:space="preserve">ביעה </w:t>
      </w:r>
      <w:r w:rsidR="003B4E17">
        <w:rPr>
          <w:rFonts w:cs="David" w:hint="cs"/>
          <w:rtl/>
        </w:rPr>
        <w:t>על</w:t>
      </w:r>
      <w:r>
        <w:rPr>
          <w:rFonts w:cs="David" w:hint="cs"/>
          <w:rtl/>
        </w:rPr>
        <w:t xml:space="preserve"> דרכם השקולה והמיושבת של חבריה להניח תשתית </w:t>
      </w:r>
      <w:smartTag w:uri="www-psakdin-co-il/legalterms" w:element="legalterm">
        <w:r>
          <w:rPr>
            <w:rFonts w:cs="David" w:hint="cs"/>
            <w:rtl/>
          </w:rPr>
          <w:t>מנהל</w:t>
        </w:r>
      </w:smartTag>
      <w:r>
        <w:rPr>
          <w:rFonts w:cs="David" w:hint="cs"/>
          <w:rtl/>
        </w:rPr>
        <w:t xml:space="preserve"> למדינה שבדרך ולבנות את היסודות שעליהן יעלו לאחר מכן מבנים לחקיקה מקורית.</w:t>
      </w:r>
    </w:p>
    <w:p w:rsidR="009647FE" w:rsidRDefault="009647FE" w:rsidP="009647FE">
      <w:pPr>
        <w:spacing w:before="240" w:after="240" w:line="360" w:lineRule="auto"/>
        <w:ind w:left="360"/>
        <w:jc w:val="both"/>
        <w:rPr>
          <w:rFonts w:cs="David"/>
          <w:rtl/>
        </w:rPr>
      </w:pPr>
      <w:r>
        <w:rPr>
          <w:rFonts w:cs="David" w:hint="cs"/>
          <w:rtl/>
        </w:rPr>
        <w:t>תולדותיה של פקודה זו נכתבו על ידי עו"ד אורי ידין (</w:t>
      </w:r>
      <w:proofErr w:type="spellStart"/>
      <w:r>
        <w:rPr>
          <w:rFonts w:cs="David" w:hint="cs"/>
          <w:rtl/>
        </w:rPr>
        <w:t>הינ</w:t>
      </w:r>
      <w:r w:rsidR="009A0B60">
        <w:rPr>
          <w:rFonts w:cs="David" w:hint="cs"/>
          <w:rtl/>
        </w:rPr>
        <w:t>ד</w:t>
      </w:r>
      <w:r>
        <w:rPr>
          <w:rFonts w:cs="David" w:hint="cs"/>
          <w:rtl/>
        </w:rPr>
        <w:t>סהיימר</w:t>
      </w:r>
      <w:proofErr w:type="spellEnd"/>
      <w:r>
        <w:rPr>
          <w:rFonts w:cs="David" w:hint="cs"/>
          <w:rtl/>
        </w:rPr>
        <w:t xml:space="preserve">) ביומנו (ראה "יומנו של אורי ידין") מאת יורם שחר, עיוני משפט ט"ז עמ' 537; וכן ראה חיים כהן "בין אתמול למחר" (עיוני משפט כ"ט תשס"ה 167 וכן רון </w:t>
      </w:r>
      <w:proofErr w:type="spellStart"/>
      <w:r>
        <w:rPr>
          <w:rFonts w:cs="David" w:hint="cs"/>
          <w:rtl/>
        </w:rPr>
        <w:t>חריס</w:t>
      </w:r>
      <w:proofErr w:type="spellEnd"/>
      <w:r>
        <w:rPr>
          <w:rFonts w:cs="David" w:hint="cs"/>
          <w:rtl/>
        </w:rPr>
        <w:t>/"הזדמנויות היסטוריות שהתחמצו בהיסח הדעת", על שילובו של המשפט הישראלי בעת תקומת המדינה; וכן אורי ידין/ "התכנון המשפטי בשעה זו" הפרקליט ז', עמ' 45-49).</w:t>
      </w:r>
    </w:p>
    <w:p w:rsidR="009647FE" w:rsidRDefault="009647FE" w:rsidP="003B4E17">
      <w:pPr>
        <w:spacing w:after="240" w:line="360" w:lineRule="auto"/>
        <w:ind w:left="360"/>
        <w:jc w:val="both"/>
        <w:rPr>
          <w:rFonts w:cs="David"/>
          <w:rtl/>
        </w:rPr>
      </w:pPr>
      <w:r>
        <w:rPr>
          <w:rFonts w:cs="David" w:hint="cs"/>
          <w:rtl/>
        </w:rPr>
        <w:t xml:space="preserve">עד להכרזת העצמאות והקמת המדינה, נהגו בא"י לפי חוקה שהייתה דבר המלך במועצתו (א"י) 1922 </w:t>
      </w:r>
      <w:r w:rsidR="00BF68DC">
        <w:rPr>
          <w:rFonts w:cs="David" w:hint="cs"/>
          <w:rtl/>
        </w:rPr>
        <w:t xml:space="preserve">עם </w:t>
      </w:r>
      <w:r>
        <w:rPr>
          <w:rFonts w:cs="David" w:hint="cs"/>
          <w:rtl/>
        </w:rPr>
        <w:t xml:space="preserve">תיקונים שונים, </w:t>
      </w:r>
      <w:r w:rsidR="003B4E17">
        <w:rPr>
          <w:rFonts w:cs="David" w:hint="cs"/>
          <w:rtl/>
        </w:rPr>
        <w:t xml:space="preserve">כאשר </w:t>
      </w:r>
      <w:r>
        <w:rPr>
          <w:rFonts w:cs="David" w:hint="cs"/>
          <w:rtl/>
        </w:rPr>
        <w:t xml:space="preserve">בראשה עמד הנציב העליון. חוקה זו הייתה הבסיס לסדרי שלטון ומשפט ולזכויות הפרט וחופש הדת. חוקה זו החליפה את סדרי השלטון והמשפט שהיו בארץ </w:t>
      </w:r>
      <w:r w:rsidR="003B4E17">
        <w:rPr>
          <w:rFonts w:cs="David" w:hint="cs"/>
          <w:rtl/>
        </w:rPr>
        <w:t xml:space="preserve">והיו </w:t>
      </w:r>
      <w:r>
        <w:rPr>
          <w:rFonts w:cs="David" w:hint="cs"/>
          <w:rtl/>
        </w:rPr>
        <w:t xml:space="preserve"> תחת שלטון העותומנים ואת השלטון הצבאי בארץ בתקופת הביניים 1917-1922. </w:t>
      </w:r>
    </w:p>
    <w:p w:rsidR="002A1C01" w:rsidRDefault="009647FE" w:rsidP="009647FE">
      <w:pPr>
        <w:spacing w:after="240" w:line="360" w:lineRule="auto"/>
        <w:ind w:left="360"/>
        <w:jc w:val="both"/>
        <w:rPr>
          <w:rFonts w:cs="David"/>
          <w:rtl/>
        </w:rPr>
      </w:pPr>
      <w:r>
        <w:rPr>
          <w:rFonts w:cs="David" w:hint="cs"/>
          <w:rtl/>
        </w:rPr>
        <w:t xml:space="preserve">עו"ד קרפ ברשימתה "המועצה המשפטית- ראשית עלילות חקיקה", בספר אורי ידין ב' עמ' 209, דנה ביחסם של גורמים במועצה המשפטית לסוגיות דת ומדינה </w:t>
      </w:r>
      <w:r w:rsidR="003B4E17">
        <w:rPr>
          <w:rFonts w:cs="David" w:hint="cs"/>
          <w:rtl/>
        </w:rPr>
        <w:t>(</w:t>
      </w:r>
      <w:r>
        <w:rPr>
          <w:rFonts w:cs="David" w:hint="cs"/>
          <w:rtl/>
        </w:rPr>
        <w:t xml:space="preserve">ראה עוד ר. </w:t>
      </w:r>
      <w:proofErr w:type="spellStart"/>
      <w:r>
        <w:rPr>
          <w:rFonts w:cs="David" w:hint="cs"/>
          <w:rtl/>
        </w:rPr>
        <w:t>חריס</w:t>
      </w:r>
      <w:proofErr w:type="spellEnd"/>
      <w:r>
        <w:rPr>
          <w:rFonts w:cs="David" w:hint="cs"/>
          <w:rtl/>
        </w:rPr>
        <w:t xml:space="preserve">- בספר שעורכיו היו בראון וצבי צמרת בשם </w:t>
      </w:r>
      <w:r>
        <w:rPr>
          <w:rFonts w:cs="David" w:hint="cs"/>
          <w:u w:val="single"/>
          <w:rtl/>
        </w:rPr>
        <w:t>שני עברי הגשר</w:t>
      </w:r>
      <w:r>
        <w:rPr>
          <w:rFonts w:cs="David" w:hint="cs"/>
          <w:rtl/>
        </w:rPr>
        <w:t>, ירושלים תשס"ב עמ' 21.</w:t>
      </w:r>
      <w:r w:rsidR="003B4E17">
        <w:rPr>
          <w:rFonts w:cs="David" w:hint="cs"/>
          <w:rtl/>
        </w:rPr>
        <w:t>)</w:t>
      </w:r>
    </w:p>
    <w:p w:rsidR="009647FE" w:rsidRPr="00724B32" w:rsidRDefault="009647FE" w:rsidP="009647FE">
      <w:pPr>
        <w:spacing w:after="240" w:line="360" w:lineRule="auto"/>
        <w:ind w:left="360"/>
        <w:jc w:val="both"/>
        <w:rPr>
          <w:rFonts w:cs="David"/>
        </w:rPr>
      </w:pPr>
    </w:p>
    <w:p w:rsidR="009647FE" w:rsidRPr="00A50EAA" w:rsidRDefault="009647FE" w:rsidP="009647FE">
      <w:pPr>
        <w:spacing w:before="240" w:after="120" w:line="360" w:lineRule="auto"/>
        <w:jc w:val="center"/>
        <w:rPr>
          <w:rFonts w:cs="David"/>
          <w:b/>
          <w:bCs/>
          <w:sz w:val="40"/>
          <w:szCs w:val="40"/>
          <w:rtl/>
        </w:rPr>
      </w:pPr>
      <w:r w:rsidRPr="00A50EAA">
        <w:rPr>
          <w:rFonts w:cs="David" w:hint="cs"/>
          <w:b/>
          <w:bCs/>
          <w:sz w:val="40"/>
          <w:szCs w:val="40"/>
          <w:rtl/>
        </w:rPr>
        <w:t>חופש המצפון והפולחן בישראל</w:t>
      </w:r>
    </w:p>
    <w:p w:rsidR="00E52C49" w:rsidRDefault="00E52C49" w:rsidP="009647FE">
      <w:pPr>
        <w:spacing w:after="240" w:line="360" w:lineRule="auto"/>
        <w:jc w:val="both"/>
        <w:rPr>
          <w:rFonts w:cs="David"/>
          <w:rtl/>
        </w:rPr>
      </w:pPr>
    </w:p>
    <w:p w:rsidR="009647FE" w:rsidRDefault="009647FE" w:rsidP="00B45D7C">
      <w:pPr>
        <w:spacing w:after="240" w:line="360" w:lineRule="auto"/>
        <w:jc w:val="both"/>
        <w:rPr>
          <w:rFonts w:cs="David"/>
          <w:rtl/>
        </w:rPr>
      </w:pPr>
      <w:r w:rsidRPr="00070200">
        <w:rPr>
          <w:rFonts w:cs="David" w:hint="cs"/>
          <w:rtl/>
        </w:rPr>
        <w:t>חופש הדת והמצפון הינו ביטוי לשון בשימוש יומיומי. רעיון</w:t>
      </w:r>
      <w:r>
        <w:rPr>
          <w:rFonts w:cs="David" w:hint="cs"/>
          <w:rtl/>
        </w:rPr>
        <w:t xml:space="preserve"> זה</w:t>
      </w:r>
      <w:r w:rsidRPr="00070200">
        <w:rPr>
          <w:rFonts w:cs="David" w:hint="cs"/>
          <w:rtl/>
        </w:rPr>
        <w:t xml:space="preserve"> חזר </w:t>
      </w:r>
      <w:r w:rsidR="00CB633C">
        <w:rPr>
          <w:rFonts w:cs="David" w:hint="cs"/>
          <w:rtl/>
        </w:rPr>
        <w:t>ונדון</w:t>
      </w:r>
      <w:r>
        <w:rPr>
          <w:rFonts w:cs="David" w:hint="cs"/>
          <w:rtl/>
        </w:rPr>
        <w:t xml:space="preserve"> על ידי </w:t>
      </w:r>
      <w:r w:rsidRPr="00070200">
        <w:rPr>
          <w:rFonts w:cs="David" w:hint="cs"/>
          <w:rtl/>
        </w:rPr>
        <w:t xml:space="preserve">בתי המשפט בישראל </w:t>
      </w:r>
      <w:r>
        <w:rPr>
          <w:rFonts w:cs="David" w:hint="cs"/>
          <w:rtl/>
        </w:rPr>
        <w:t xml:space="preserve">בזמן הטיפול בבקשות </w:t>
      </w:r>
      <w:r w:rsidRPr="00070200">
        <w:rPr>
          <w:rFonts w:cs="David" w:hint="cs"/>
          <w:rtl/>
        </w:rPr>
        <w:t xml:space="preserve">לבג"ץ שעסקו בחוק שירות </w:t>
      </w:r>
      <w:proofErr w:type="spellStart"/>
      <w:r w:rsidRPr="00070200">
        <w:rPr>
          <w:rFonts w:cs="David" w:hint="cs"/>
          <w:rtl/>
        </w:rPr>
        <w:t>הבטחון</w:t>
      </w:r>
      <w:proofErr w:type="spellEnd"/>
      <w:r w:rsidRPr="00070200">
        <w:rPr>
          <w:rFonts w:cs="David" w:hint="cs"/>
          <w:rtl/>
        </w:rPr>
        <w:t xml:space="preserve"> משנת </w:t>
      </w:r>
      <w:proofErr w:type="spellStart"/>
      <w:r w:rsidRPr="00070200">
        <w:rPr>
          <w:rFonts w:cs="David" w:hint="cs"/>
          <w:rtl/>
        </w:rPr>
        <w:t>התש"ט</w:t>
      </w:r>
      <w:proofErr w:type="spellEnd"/>
      <w:r w:rsidRPr="00070200">
        <w:rPr>
          <w:rFonts w:cs="David" w:hint="cs"/>
          <w:rtl/>
        </w:rPr>
        <w:t xml:space="preserve"> 1948 סעיף 11 (ד') </w:t>
      </w:r>
      <w:r>
        <w:rPr>
          <w:rFonts w:cs="David" w:hint="cs"/>
          <w:rtl/>
        </w:rPr>
        <w:t>(ש</w:t>
      </w:r>
      <w:r w:rsidRPr="00070200">
        <w:rPr>
          <w:rFonts w:cs="David" w:hint="cs"/>
          <w:rtl/>
        </w:rPr>
        <w:t>ה</w:t>
      </w:r>
      <w:r>
        <w:rPr>
          <w:rFonts w:cs="David" w:hint="cs"/>
          <w:rtl/>
        </w:rPr>
        <w:t>ו</w:t>
      </w:r>
      <w:r w:rsidRPr="00070200">
        <w:rPr>
          <w:rFonts w:cs="David" w:hint="cs"/>
          <w:rtl/>
        </w:rPr>
        <w:t>חל</w:t>
      </w:r>
      <w:r w:rsidR="00B45D7C">
        <w:rPr>
          <w:rFonts w:cs="David" w:hint="cs"/>
          <w:rtl/>
        </w:rPr>
        <w:t>ף</w:t>
      </w:r>
      <w:r>
        <w:rPr>
          <w:rFonts w:cs="David" w:hint="cs"/>
          <w:rtl/>
        </w:rPr>
        <w:t xml:space="preserve"> ב</w:t>
      </w:r>
      <w:r w:rsidRPr="00070200">
        <w:rPr>
          <w:rFonts w:cs="David" w:hint="cs"/>
          <w:rtl/>
        </w:rPr>
        <w:t xml:space="preserve">חוק שירות </w:t>
      </w:r>
      <w:proofErr w:type="spellStart"/>
      <w:r w:rsidRPr="00070200">
        <w:rPr>
          <w:rFonts w:cs="David" w:hint="cs"/>
          <w:rtl/>
        </w:rPr>
        <w:t>הבטחון</w:t>
      </w:r>
      <w:proofErr w:type="spellEnd"/>
      <w:r w:rsidRPr="00070200">
        <w:rPr>
          <w:rFonts w:cs="David" w:hint="cs"/>
          <w:rtl/>
        </w:rPr>
        <w:t xml:space="preserve"> (נו</w:t>
      </w:r>
      <w:r>
        <w:rPr>
          <w:rFonts w:cs="David" w:hint="cs"/>
          <w:rtl/>
        </w:rPr>
        <w:t>סח</w:t>
      </w:r>
      <w:r w:rsidRPr="00070200">
        <w:rPr>
          <w:rFonts w:cs="David" w:hint="cs"/>
          <w:rtl/>
        </w:rPr>
        <w:t xml:space="preserve"> משול</w:t>
      </w:r>
      <w:r>
        <w:rPr>
          <w:rFonts w:cs="David" w:hint="cs"/>
          <w:rtl/>
        </w:rPr>
        <w:t>ב</w:t>
      </w:r>
      <w:r w:rsidRPr="00070200">
        <w:rPr>
          <w:rFonts w:cs="David" w:hint="cs"/>
          <w:rtl/>
        </w:rPr>
        <w:t xml:space="preserve">) </w:t>
      </w:r>
      <w:proofErr w:type="spellStart"/>
      <w:r w:rsidRPr="00070200">
        <w:rPr>
          <w:rFonts w:cs="David" w:hint="cs"/>
          <w:rtl/>
        </w:rPr>
        <w:t>הת</w:t>
      </w:r>
      <w:r>
        <w:rPr>
          <w:rFonts w:cs="David" w:hint="cs"/>
          <w:rtl/>
        </w:rPr>
        <w:t>שמ"ו</w:t>
      </w:r>
      <w:proofErr w:type="spellEnd"/>
      <w:r>
        <w:rPr>
          <w:rFonts w:cs="David" w:hint="cs"/>
          <w:rtl/>
        </w:rPr>
        <w:t xml:space="preserve"> 1986 סעיף 39</w:t>
      </w:r>
      <w:r w:rsidRPr="00070200">
        <w:rPr>
          <w:rFonts w:cs="David" w:hint="cs"/>
          <w:rtl/>
        </w:rPr>
        <w:t xml:space="preserve"> ואילך</w:t>
      </w:r>
      <w:r>
        <w:rPr>
          <w:rFonts w:cs="David" w:hint="cs"/>
          <w:rtl/>
        </w:rPr>
        <w:t>).</w:t>
      </w:r>
      <w:r w:rsidRPr="00070200">
        <w:rPr>
          <w:rFonts w:cs="David" w:hint="cs"/>
          <w:rtl/>
        </w:rPr>
        <w:t xml:space="preserve"> </w:t>
      </w:r>
    </w:p>
    <w:p w:rsidR="009647FE" w:rsidRPr="00070200" w:rsidRDefault="009647FE" w:rsidP="009647FE">
      <w:pPr>
        <w:spacing w:after="240" w:line="360" w:lineRule="auto"/>
        <w:jc w:val="both"/>
        <w:rPr>
          <w:rFonts w:cs="David"/>
          <w:rtl/>
        </w:rPr>
      </w:pPr>
      <w:r w:rsidRPr="00070200">
        <w:rPr>
          <w:rFonts w:cs="David" w:hint="cs"/>
          <w:rtl/>
        </w:rPr>
        <w:t xml:space="preserve">רעיון זה  </w:t>
      </w:r>
      <w:r w:rsidR="00B45D7C">
        <w:rPr>
          <w:rFonts w:cs="David" w:hint="cs"/>
          <w:rtl/>
        </w:rPr>
        <w:t xml:space="preserve">והשימוש בו </w:t>
      </w:r>
      <w:r w:rsidRPr="00070200">
        <w:rPr>
          <w:rFonts w:cs="David" w:hint="cs"/>
          <w:rtl/>
        </w:rPr>
        <w:t xml:space="preserve">נעשה </w:t>
      </w:r>
      <w:r>
        <w:rPr>
          <w:rFonts w:cs="David" w:hint="cs"/>
          <w:rtl/>
        </w:rPr>
        <w:t>בשני ביטויי לשון "דת</w:t>
      </w:r>
      <w:r w:rsidRPr="00070200">
        <w:rPr>
          <w:rFonts w:cs="David" w:hint="cs"/>
          <w:rtl/>
        </w:rPr>
        <w:t>" ו"מצפון"</w:t>
      </w:r>
      <w:r w:rsidR="0098264A">
        <w:rPr>
          <w:rFonts w:cs="David" w:hint="cs"/>
          <w:rtl/>
        </w:rPr>
        <w:t xml:space="preserve"> </w:t>
      </w:r>
      <w:r w:rsidRPr="00070200">
        <w:rPr>
          <w:rFonts w:cs="David" w:hint="cs"/>
          <w:rtl/>
        </w:rPr>
        <w:t>אף על פי שאין הגדרה מוסכמת וממצה לכל אחד מהם. "דת" הוא מטבע לשוני</w:t>
      </w:r>
      <w:r>
        <w:rPr>
          <w:rFonts w:cs="David" w:hint="cs"/>
          <w:rtl/>
        </w:rPr>
        <w:t xml:space="preserve"> של פקודה, (</w:t>
      </w:r>
      <w:r w:rsidRPr="00070200">
        <w:rPr>
          <w:rFonts w:cs="David" w:hint="cs"/>
          <w:rtl/>
        </w:rPr>
        <w:t>חוק</w:t>
      </w:r>
      <w:r>
        <w:rPr>
          <w:rFonts w:cs="David" w:hint="cs"/>
          <w:rtl/>
        </w:rPr>
        <w:t xml:space="preserve">), </w:t>
      </w:r>
      <w:r w:rsidRPr="00070200">
        <w:rPr>
          <w:rFonts w:cs="David" w:hint="cs"/>
          <w:rtl/>
        </w:rPr>
        <w:t>בפרסית העתיקה</w:t>
      </w:r>
      <w:r>
        <w:rPr>
          <w:rFonts w:cs="David" w:hint="cs"/>
          <w:rtl/>
        </w:rPr>
        <w:t>,</w:t>
      </w:r>
      <w:r w:rsidRPr="00070200">
        <w:rPr>
          <w:rFonts w:cs="David" w:hint="cs"/>
          <w:rtl/>
        </w:rPr>
        <w:t xml:space="preserve"> וחדר אלינו במגילת אסתר (ג' 14) וכן בספר עזרא (פרק ח' פסוק 36) וזאת על אף שיש לה </w:t>
      </w:r>
      <w:proofErr w:type="spellStart"/>
      <w:r w:rsidRPr="00070200">
        <w:rPr>
          <w:rFonts w:cs="David" w:hint="cs"/>
          <w:rtl/>
        </w:rPr>
        <w:t>תאור</w:t>
      </w:r>
      <w:proofErr w:type="spellEnd"/>
      <w:r w:rsidRPr="00070200">
        <w:rPr>
          <w:rFonts w:cs="David" w:hint="cs"/>
          <w:rtl/>
        </w:rPr>
        <w:t xml:space="preserve"> בחמישים צורות שונות.</w:t>
      </w:r>
    </w:p>
    <w:p w:rsidR="009647FE" w:rsidRPr="00070200" w:rsidRDefault="009647FE" w:rsidP="009647FE">
      <w:pPr>
        <w:spacing w:after="240" w:line="360" w:lineRule="auto"/>
        <w:jc w:val="both"/>
        <w:rPr>
          <w:rFonts w:cs="David"/>
          <w:rtl/>
        </w:rPr>
      </w:pPr>
      <w:r w:rsidRPr="00070200">
        <w:rPr>
          <w:rFonts w:cs="David" w:hint="cs"/>
          <w:rtl/>
        </w:rPr>
        <w:t>ואילו</w:t>
      </w:r>
      <w:r>
        <w:rPr>
          <w:rFonts w:cs="David" w:hint="cs"/>
          <w:rtl/>
        </w:rPr>
        <w:t xml:space="preserve"> הביטוי</w:t>
      </w:r>
      <w:r w:rsidRPr="00070200">
        <w:rPr>
          <w:rFonts w:cs="David" w:hint="cs"/>
          <w:rtl/>
        </w:rPr>
        <w:t xml:space="preserve"> "מצפון" </w:t>
      </w:r>
      <w:r>
        <w:rPr>
          <w:rFonts w:cs="David" w:hint="cs"/>
          <w:rtl/>
        </w:rPr>
        <w:t xml:space="preserve">הוא מטבע </w:t>
      </w:r>
      <w:r w:rsidRPr="00070200">
        <w:rPr>
          <w:rFonts w:cs="David" w:hint="cs"/>
          <w:rtl/>
        </w:rPr>
        <w:t>לשוני</w:t>
      </w:r>
      <w:r>
        <w:rPr>
          <w:rFonts w:cs="David" w:hint="cs"/>
          <w:rtl/>
        </w:rPr>
        <w:t>ת</w:t>
      </w:r>
      <w:r w:rsidRPr="00070200">
        <w:rPr>
          <w:rFonts w:cs="David" w:hint="cs"/>
          <w:rtl/>
        </w:rPr>
        <w:t xml:space="preserve"> </w:t>
      </w:r>
      <w:r>
        <w:rPr>
          <w:rFonts w:cs="David" w:hint="cs"/>
          <w:rtl/>
        </w:rPr>
        <w:t xml:space="preserve">להבעת כושר רוחני </w:t>
      </w:r>
      <w:r w:rsidRPr="00070200">
        <w:rPr>
          <w:rFonts w:cs="David" w:hint="cs"/>
          <w:rtl/>
        </w:rPr>
        <w:t xml:space="preserve">לשפוט באופן ספונטני </w:t>
      </w:r>
      <w:r>
        <w:rPr>
          <w:rFonts w:cs="David" w:hint="cs"/>
          <w:rtl/>
        </w:rPr>
        <w:t>את ערכם</w:t>
      </w:r>
      <w:r w:rsidRPr="00070200">
        <w:rPr>
          <w:rFonts w:cs="David" w:hint="cs"/>
          <w:rtl/>
        </w:rPr>
        <w:t xml:space="preserve"> המוסרי של מעשי</w:t>
      </w:r>
      <w:r>
        <w:rPr>
          <w:rFonts w:cs="David" w:hint="cs"/>
          <w:rtl/>
        </w:rPr>
        <w:t xml:space="preserve"> האדם</w:t>
      </w:r>
      <w:r w:rsidRPr="00070200">
        <w:rPr>
          <w:rFonts w:cs="David" w:hint="cs"/>
          <w:rtl/>
        </w:rPr>
        <w:t xml:space="preserve">. כושר זה מורגש כקול פנימי האוסר או מתיר מעשה </w:t>
      </w:r>
      <w:proofErr w:type="spellStart"/>
      <w:r w:rsidRPr="00070200">
        <w:rPr>
          <w:rFonts w:cs="David" w:hint="cs"/>
          <w:rtl/>
        </w:rPr>
        <w:t>מסויים</w:t>
      </w:r>
      <w:proofErr w:type="spellEnd"/>
      <w:r w:rsidRPr="00070200">
        <w:rPr>
          <w:rFonts w:cs="David" w:hint="cs"/>
          <w:rtl/>
        </w:rPr>
        <w:t xml:space="preserve"> העומד להתרחש, מזהיר מפניו או מצווה לעשייתו.</w:t>
      </w:r>
    </w:p>
    <w:p w:rsidR="009647FE" w:rsidRDefault="009647FE" w:rsidP="009647FE">
      <w:pPr>
        <w:spacing w:after="240" w:line="360" w:lineRule="auto"/>
        <w:jc w:val="both"/>
        <w:rPr>
          <w:rFonts w:cs="David"/>
          <w:rtl/>
        </w:rPr>
      </w:pPr>
      <w:r w:rsidRPr="00070200">
        <w:rPr>
          <w:rFonts w:cs="David" w:hint="cs"/>
          <w:rtl/>
        </w:rPr>
        <w:t xml:space="preserve">בשני </w:t>
      </w:r>
      <w:r>
        <w:rPr>
          <w:rFonts w:cs="David" w:hint="cs"/>
          <w:rtl/>
        </w:rPr>
        <w:t xml:space="preserve">ביטויים </w:t>
      </w:r>
      <w:r w:rsidRPr="00070200">
        <w:rPr>
          <w:rFonts w:cs="David" w:hint="cs"/>
          <w:rtl/>
        </w:rPr>
        <w:t xml:space="preserve">אלה מובע רעיון חופש הדת, המצפון והפולחן של כל אדם ועדה דתית. רעיון זה הוא אוניברסאלי והוא מקבל ביטוי כזכות </w:t>
      </w:r>
      <w:proofErr w:type="spellStart"/>
      <w:r w:rsidRPr="00070200">
        <w:rPr>
          <w:rFonts w:cs="David" w:hint="cs"/>
          <w:rtl/>
        </w:rPr>
        <w:t>להנות</w:t>
      </w:r>
      <w:proofErr w:type="spellEnd"/>
      <w:r w:rsidRPr="00070200">
        <w:rPr>
          <w:rFonts w:cs="David" w:hint="cs"/>
          <w:rtl/>
        </w:rPr>
        <w:t xml:space="preserve"> מחופש גמור וב</w:t>
      </w:r>
      <w:r>
        <w:rPr>
          <w:rFonts w:cs="David" w:hint="cs"/>
          <w:rtl/>
        </w:rPr>
        <w:t>לבד שיישמרו הסדר והמוסר הציבורי. הוא מופיע</w:t>
      </w:r>
      <w:r w:rsidRPr="00070200">
        <w:rPr>
          <w:rFonts w:cs="David" w:hint="cs"/>
          <w:rtl/>
        </w:rPr>
        <w:t xml:space="preserve"> בהכרזה (בזמן המהפכה הצרפתית) על זכויות האדם והאזרח משנת 1789 ובמגילת הזכויות בארצות הברית משנת 1</w:t>
      </w:r>
      <w:r>
        <w:rPr>
          <w:rFonts w:cs="David" w:hint="cs"/>
          <w:rtl/>
        </w:rPr>
        <w:t>8</w:t>
      </w:r>
      <w:r w:rsidRPr="00070200">
        <w:rPr>
          <w:rFonts w:cs="David" w:hint="cs"/>
          <w:rtl/>
        </w:rPr>
        <w:t>71.</w:t>
      </w:r>
      <w:r>
        <w:rPr>
          <w:rFonts w:cs="David" w:hint="cs"/>
          <w:rtl/>
        </w:rPr>
        <w:t xml:space="preserve"> הרעיון בא להבטיח את חירות הפרט בכל משטר דמוקרטי.</w:t>
      </w:r>
    </w:p>
    <w:p w:rsidR="009647FE" w:rsidRDefault="009647FE" w:rsidP="009647FE">
      <w:pPr>
        <w:spacing w:after="240" w:line="360" w:lineRule="auto"/>
        <w:jc w:val="both"/>
        <w:rPr>
          <w:rFonts w:cs="David"/>
          <w:rtl/>
        </w:rPr>
      </w:pPr>
      <w:r>
        <w:rPr>
          <w:rFonts w:cs="David" w:hint="cs"/>
          <w:rtl/>
        </w:rPr>
        <w:t xml:space="preserve">רעיון זה </w:t>
      </w:r>
      <w:r w:rsidR="0098264A">
        <w:rPr>
          <w:rFonts w:cs="David" w:hint="cs"/>
          <w:rtl/>
        </w:rPr>
        <w:t>נתבטא</w:t>
      </w:r>
      <w:r>
        <w:rPr>
          <w:rFonts w:cs="David" w:hint="cs"/>
          <w:rtl/>
        </w:rPr>
        <w:t xml:space="preserve"> בא"י המנדטורית בסימן 83 לדבר המלך במועצתו פלשתינה (א"י) 1922 בכפוף לשמירת הסדר הציבורי והמוסרי. (</w:t>
      </w:r>
      <w:proofErr w:type="spellStart"/>
      <w:r>
        <w:rPr>
          <w:rFonts w:cs="David" w:hint="cs"/>
          <w:rtl/>
        </w:rPr>
        <w:t>דריטון</w:t>
      </w:r>
      <w:proofErr w:type="spellEnd"/>
      <w:r>
        <w:rPr>
          <w:rFonts w:cs="David" w:hint="cs"/>
          <w:rtl/>
        </w:rPr>
        <w:t xml:space="preserve"> חוקי א"י כרך 3 ע' 2588). דבר המלך פורסם ביום 1/9/1922, הרעיון הובע קודם לכן בחוקי הרפורמה (</w:t>
      </w:r>
      <w:proofErr w:type="spellStart"/>
      <w:r>
        <w:rPr>
          <w:rFonts w:cs="David" w:hint="cs"/>
          <w:rtl/>
        </w:rPr>
        <w:t>טנזימט</w:t>
      </w:r>
      <w:proofErr w:type="spellEnd"/>
      <w:r>
        <w:rPr>
          <w:rFonts w:cs="David" w:hint="cs"/>
          <w:rtl/>
        </w:rPr>
        <w:t>) באי</w:t>
      </w:r>
      <w:smartTag w:uri="www-psakdin-co-il/legalterms" w:element="legalterm">
        <w:r>
          <w:rPr>
            <w:rFonts w:cs="David" w:hint="cs"/>
            <w:rtl/>
          </w:rPr>
          <w:t>מפר</w:t>
        </w:r>
      </w:smartTag>
      <w:r>
        <w:rPr>
          <w:rFonts w:cs="David" w:hint="cs"/>
          <w:rtl/>
        </w:rPr>
        <w:t xml:space="preserve">יה הטורקית מ </w:t>
      </w:r>
      <w:r>
        <w:rPr>
          <w:rFonts w:cs="David"/>
          <w:rtl/>
        </w:rPr>
        <w:t>–</w:t>
      </w:r>
      <w:r>
        <w:rPr>
          <w:rFonts w:cs="David" w:hint="cs"/>
          <w:rtl/>
        </w:rPr>
        <w:t xml:space="preserve"> 1839 </w:t>
      </w:r>
      <w:r>
        <w:rPr>
          <w:rFonts w:cs="David"/>
          <w:rtl/>
        </w:rPr>
        <w:t>–</w:t>
      </w:r>
      <w:r>
        <w:rPr>
          <w:rFonts w:cs="David" w:hint="cs"/>
          <w:rtl/>
        </w:rPr>
        <w:t xml:space="preserve"> שבהם הובטחו חופש הדת וההגנה על לא מוסלמים כדי שיוכלו לנהל חיים אוטונומיים בענייני הקהילות שלהם.</w:t>
      </w:r>
    </w:p>
    <w:p w:rsidR="009647FE" w:rsidRDefault="009647FE" w:rsidP="009647FE">
      <w:pPr>
        <w:spacing w:after="240" w:line="360" w:lineRule="auto"/>
        <w:jc w:val="both"/>
        <w:rPr>
          <w:rFonts w:cs="David"/>
          <w:rtl/>
        </w:rPr>
      </w:pPr>
      <w:r>
        <w:rPr>
          <w:rFonts w:cs="David" w:hint="cs"/>
          <w:rtl/>
        </w:rPr>
        <w:t xml:space="preserve">סימן 83 מדבר המלך במועצתו ב </w:t>
      </w:r>
      <w:r>
        <w:rPr>
          <w:rFonts w:cs="David"/>
          <w:rtl/>
        </w:rPr>
        <w:t>–</w:t>
      </w:r>
      <w:r>
        <w:rPr>
          <w:rFonts w:cs="David" w:hint="cs"/>
          <w:rtl/>
        </w:rPr>
        <w:t xml:space="preserve"> 1922 הכיל שני עקרונות. האחד של חופש הדת והמצפון</w:t>
      </w:r>
      <w:r>
        <w:rPr>
          <w:rFonts w:cs="David"/>
        </w:rPr>
        <w:t>;</w:t>
      </w:r>
      <w:r>
        <w:rPr>
          <w:rFonts w:cs="David" w:hint="cs"/>
          <w:rtl/>
        </w:rPr>
        <w:t xml:space="preserve"> והשני </w:t>
      </w:r>
      <w:r>
        <w:rPr>
          <w:rFonts w:cs="David"/>
          <w:rtl/>
        </w:rPr>
        <w:t>–</w:t>
      </w:r>
      <w:r>
        <w:rPr>
          <w:rFonts w:cs="David" w:hint="cs"/>
          <w:rtl/>
        </w:rPr>
        <w:t xml:space="preserve"> אוטונומיה דתית לכל עדה. (ראה בג"ץ 291/74 כט' </w:t>
      </w:r>
      <w:proofErr w:type="spellStart"/>
      <w:r>
        <w:rPr>
          <w:rFonts w:cs="David" w:hint="cs"/>
          <w:rtl/>
        </w:rPr>
        <w:t>פד"י</w:t>
      </w:r>
      <w:proofErr w:type="spellEnd"/>
      <w:r>
        <w:rPr>
          <w:rFonts w:cs="David" w:hint="cs"/>
          <w:rtl/>
        </w:rPr>
        <w:t xml:space="preserve"> </w:t>
      </w:r>
      <w:r>
        <w:rPr>
          <w:rFonts w:cs="David" w:hint="cs"/>
        </w:rPr>
        <w:t>I</w:t>
      </w:r>
      <w:r>
        <w:rPr>
          <w:rFonts w:cs="David" w:hint="cs"/>
          <w:rtl/>
        </w:rPr>
        <w:t xml:space="preserve"> 106) רעיון זה הובטח גם בהכרזה על הקמת המדינה אף על פי שלהכרזה אין תוקף משפטי (ראה </w:t>
      </w:r>
      <w:r w:rsidRPr="00C66352">
        <w:rPr>
          <w:rFonts w:cs="David"/>
          <w:rtl/>
        </w:rPr>
        <w:t xml:space="preserve">ע"פ 112/50 </w:t>
      </w:r>
      <w:proofErr w:type="spellStart"/>
      <w:r w:rsidRPr="00C66352">
        <w:rPr>
          <w:rFonts w:cs="David"/>
          <w:rtl/>
        </w:rPr>
        <w:t>יוסיפוף</w:t>
      </w:r>
      <w:proofErr w:type="spellEnd"/>
      <w:r w:rsidRPr="00C66352">
        <w:rPr>
          <w:rFonts w:cs="David"/>
          <w:rtl/>
        </w:rPr>
        <w:t xml:space="preserve"> נ</w:t>
      </w:r>
      <w:r>
        <w:rPr>
          <w:rFonts w:cs="David" w:hint="cs"/>
          <w:rtl/>
        </w:rPr>
        <w:t>גד</w:t>
      </w:r>
      <w:r w:rsidRPr="00C66352">
        <w:rPr>
          <w:rFonts w:cs="David"/>
          <w:rtl/>
        </w:rPr>
        <w:t xml:space="preserve"> היועץ המשפטי, </w:t>
      </w:r>
      <w:r>
        <w:rPr>
          <w:rFonts w:cs="David" w:hint="cs"/>
          <w:rtl/>
        </w:rPr>
        <w:t xml:space="preserve">ה' </w:t>
      </w:r>
      <w:proofErr w:type="spellStart"/>
      <w:r w:rsidRPr="00C66352">
        <w:rPr>
          <w:rFonts w:cs="David"/>
          <w:rtl/>
        </w:rPr>
        <w:t>פ</w:t>
      </w:r>
      <w:r>
        <w:rPr>
          <w:rFonts w:cs="David"/>
          <w:rtl/>
        </w:rPr>
        <w:t>ד</w:t>
      </w:r>
      <w:r>
        <w:rPr>
          <w:rFonts w:cs="David" w:hint="cs"/>
          <w:rtl/>
        </w:rPr>
        <w:t>"י</w:t>
      </w:r>
      <w:proofErr w:type="spellEnd"/>
      <w:r>
        <w:rPr>
          <w:rFonts w:cs="David"/>
          <w:rtl/>
        </w:rPr>
        <w:t xml:space="preserve">  48</w:t>
      </w:r>
      <w:r>
        <w:rPr>
          <w:rFonts w:cs="David" w:hint="cs"/>
          <w:rtl/>
        </w:rPr>
        <w:t>6)</w:t>
      </w:r>
      <w:r w:rsidRPr="00C66352">
        <w:rPr>
          <w:rFonts w:cs="David"/>
          <w:rtl/>
        </w:rPr>
        <w:t>.</w:t>
      </w:r>
      <w:r>
        <w:rPr>
          <w:rFonts w:cs="David" w:hint="cs"/>
          <w:rtl/>
        </w:rPr>
        <w:t xml:space="preserve"> אולם נקבע עוד כי יש לפרש כל חוק לאור הכרזה זו ועד כמה שאפשר בהתאמה עם עקרונותיה המנחים ולא בניגוד להם (</w:t>
      </w:r>
      <w:proofErr w:type="spellStart"/>
      <w:r w:rsidRPr="00C66352">
        <w:rPr>
          <w:rFonts w:cs="David"/>
          <w:rtl/>
        </w:rPr>
        <w:t>רוגוזי</w:t>
      </w:r>
      <w:r>
        <w:rPr>
          <w:rFonts w:cs="David"/>
          <w:rtl/>
        </w:rPr>
        <w:t>נסקי</w:t>
      </w:r>
      <w:proofErr w:type="spellEnd"/>
      <w:r>
        <w:rPr>
          <w:rFonts w:cs="David"/>
          <w:rtl/>
        </w:rPr>
        <w:t xml:space="preserve"> נ' מדינת ישראל 450/70 </w:t>
      </w:r>
      <w:proofErr w:type="spellStart"/>
      <w:r>
        <w:rPr>
          <w:rFonts w:cs="David"/>
          <w:rtl/>
        </w:rPr>
        <w:t>כו</w:t>
      </w:r>
      <w:proofErr w:type="spellEnd"/>
      <w:r>
        <w:rPr>
          <w:rFonts w:cs="David"/>
          <w:rtl/>
        </w:rPr>
        <w:t xml:space="preserve"> </w:t>
      </w:r>
      <w:proofErr w:type="spellStart"/>
      <w:r>
        <w:rPr>
          <w:rFonts w:cs="David"/>
          <w:rtl/>
        </w:rPr>
        <w:t>פ</w:t>
      </w:r>
      <w:r w:rsidRPr="00C66352">
        <w:rPr>
          <w:rFonts w:cs="David"/>
          <w:rtl/>
        </w:rPr>
        <w:t>ד</w:t>
      </w:r>
      <w:r>
        <w:rPr>
          <w:rFonts w:cs="David" w:hint="cs"/>
          <w:rtl/>
        </w:rPr>
        <w:t>"י</w:t>
      </w:r>
      <w:proofErr w:type="spellEnd"/>
      <w:r>
        <w:rPr>
          <w:rFonts w:cs="David"/>
          <w:rtl/>
        </w:rPr>
        <w:t xml:space="preserve"> (1) 129</w:t>
      </w:r>
      <w:r>
        <w:rPr>
          <w:rFonts w:cs="David" w:hint="cs"/>
          <w:rtl/>
        </w:rPr>
        <w:t xml:space="preserve">). אין הכרח בהכרה רשמית של העדה כיון שחופש הדת והמצפון הובטחו ממילא בעיקרון היסוד של משטרנו המשפטי והם הוטבעו במגילת העצמאות (ראה בג"ץ </w:t>
      </w:r>
      <w:r w:rsidRPr="007627CD">
        <w:rPr>
          <w:rFonts w:cs="David"/>
          <w:rtl/>
        </w:rPr>
        <w:t>866/78</w:t>
      </w:r>
      <w:r>
        <w:rPr>
          <w:rFonts w:cs="David" w:hint="cs"/>
          <w:rtl/>
        </w:rPr>
        <w:t xml:space="preserve"> מורד ואח' נגד מדינת ישראל לד </w:t>
      </w:r>
      <w:proofErr w:type="spellStart"/>
      <w:r>
        <w:rPr>
          <w:rFonts w:cs="David" w:hint="cs"/>
          <w:rtl/>
        </w:rPr>
        <w:t>פד"י</w:t>
      </w:r>
      <w:proofErr w:type="spellEnd"/>
      <w:r>
        <w:rPr>
          <w:rFonts w:cs="David" w:hint="cs"/>
          <w:rtl/>
        </w:rPr>
        <w:t xml:space="preserve"> 2 662).</w:t>
      </w:r>
    </w:p>
    <w:p w:rsidR="009647FE" w:rsidRDefault="009647FE" w:rsidP="001A32D7">
      <w:pPr>
        <w:spacing w:after="240" w:line="360" w:lineRule="auto"/>
        <w:jc w:val="both"/>
        <w:rPr>
          <w:rFonts w:cs="David"/>
          <w:rtl/>
        </w:rPr>
      </w:pPr>
      <w:r>
        <w:rPr>
          <w:rFonts w:cs="David" w:hint="cs"/>
          <w:rtl/>
        </w:rPr>
        <w:t xml:space="preserve">כך למשל יכולים ענייני השחיטה והקבורה של העדה הקראית להתנהל על בסיס </w:t>
      </w:r>
      <w:proofErr w:type="spellStart"/>
      <w:r>
        <w:rPr>
          <w:rFonts w:cs="David" w:hint="cs"/>
          <w:rtl/>
        </w:rPr>
        <w:t>וולנטרי</w:t>
      </w:r>
      <w:proofErr w:type="spellEnd"/>
      <w:r>
        <w:rPr>
          <w:rFonts w:cs="David" w:hint="cs"/>
          <w:rtl/>
        </w:rPr>
        <w:t xml:space="preserve"> כמו עד היום, כדרך שנוהגות כמה  </w:t>
      </w:r>
      <w:r w:rsidR="001A32D7">
        <w:rPr>
          <w:rFonts w:cs="David" w:hint="cs"/>
          <w:rtl/>
        </w:rPr>
        <w:t>קבוצות דתיות יה</w:t>
      </w:r>
      <w:r>
        <w:rPr>
          <w:rFonts w:cs="David" w:hint="cs"/>
          <w:rtl/>
        </w:rPr>
        <w:t xml:space="preserve">ודיות בישראל </w:t>
      </w:r>
      <w:r w:rsidR="0098264A">
        <w:rPr>
          <w:rFonts w:cs="David" w:hint="cs"/>
          <w:rtl/>
        </w:rPr>
        <w:t>שלא</w:t>
      </w:r>
      <w:r>
        <w:rPr>
          <w:rFonts w:cs="David" w:hint="cs"/>
          <w:rtl/>
        </w:rPr>
        <w:t xml:space="preserve"> רוצות להשתייך למסגרות דתיות מוכרות. </w:t>
      </w:r>
    </w:p>
    <w:p w:rsidR="009647FE" w:rsidRDefault="009647FE" w:rsidP="009647FE">
      <w:pPr>
        <w:spacing w:after="240" w:line="360" w:lineRule="auto"/>
        <w:jc w:val="both"/>
        <w:rPr>
          <w:rFonts w:cs="David"/>
          <w:rtl/>
        </w:rPr>
      </w:pPr>
      <w:r>
        <w:rPr>
          <w:rFonts w:cs="David" w:hint="cs"/>
          <w:rtl/>
        </w:rPr>
        <w:t>מגילת זכויות האדם משנת 1948  של האו"ם, הגם שאינה מחייבת מבחינה משפטית גרמה לכך שבעקבותיה באה אמנה בדבר זכויות אזרחיות ופוליטיות כלכלית חברתית ותרבותית 1966.</w:t>
      </w:r>
    </w:p>
    <w:p w:rsidR="009647FE" w:rsidRDefault="009647FE" w:rsidP="009647FE">
      <w:pPr>
        <w:spacing w:after="240" w:line="360" w:lineRule="auto"/>
        <w:jc w:val="both"/>
        <w:rPr>
          <w:rFonts w:cs="David"/>
          <w:rtl/>
        </w:rPr>
      </w:pPr>
      <w:r>
        <w:rPr>
          <w:rFonts w:cs="David" w:hint="cs"/>
          <w:rtl/>
        </w:rPr>
        <w:t xml:space="preserve">עקרון זה נקבע </w:t>
      </w:r>
      <w:r w:rsidR="00CB7E83">
        <w:rPr>
          <w:rFonts w:cs="David" w:hint="cs"/>
          <w:rtl/>
        </w:rPr>
        <w:t>בישראל</w:t>
      </w:r>
      <w:r>
        <w:rPr>
          <w:rFonts w:cs="David" w:hint="cs"/>
          <w:rtl/>
        </w:rPr>
        <w:t xml:space="preserve"> בחוק</w:t>
      </w:r>
      <w:r w:rsidR="00CB7E83">
        <w:rPr>
          <w:rFonts w:cs="David" w:hint="cs"/>
          <w:rtl/>
        </w:rPr>
        <w:t>-</w:t>
      </w:r>
      <w:r>
        <w:rPr>
          <w:rFonts w:cs="David" w:hint="cs"/>
          <w:rtl/>
        </w:rPr>
        <w:t xml:space="preserve">יסוד: כבוד האדם וחרותו שפורסם בספר החוקים תשנ"ב ע' 150, אף שלמעשה נכלל כבר בהכרזה על הקמת המדינה (ראה ע.א 450/70 </w:t>
      </w:r>
      <w:proofErr w:type="spellStart"/>
      <w:r>
        <w:rPr>
          <w:rFonts w:cs="David" w:hint="cs"/>
          <w:rtl/>
        </w:rPr>
        <w:t>כו</w:t>
      </w:r>
      <w:proofErr w:type="spellEnd"/>
      <w:r>
        <w:rPr>
          <w:rFonts w:cs="David" w:hint="cs"/>
          <w:rtl/>
        </w:rPr>
        <w:t xml:space="preserve"> </w:t>
      </w:r>
      <w:proofErr w:type="spellStart"/>
      <w:r>
        <w:rPr>
          <w:rFonts w:cs="David" w:hint="cs"/>
          <w:rtl/>
        </w:rPr>
        <w:t>פד"י</w:t>
      </w:r>
      <w:proofErr w:type="spellEnd"/>
      <w:r>
        <w:rPr>
          <w:rFonts w:cs="David" w:hint="cs"/>
          <w:rtl/>
        </w:rPr>
        <w:t xml:space="preserve"> 1 (134)).</w:t>
      </w:r>
    </w:p>
    <w:p w:rsidR="009647FE" w:rsidRDefault="00CB7E83" w:rsidP="009647FE">
      <w:pPr>
        <w:spacing w:after="240" w:line="360" w:lineRule="auto"/>
        <w:jc w:val="both"/>
        <w:rPr>
          <w:rFonts w:cs="David"/>
          <w:rtl/>
        </w:rPr>
      </w:pPr>
      <w:r>
        <w:rPr>
          <w:rFonts w:cs="David" w:hint="cs"/>
          <w:rtl/>
        </w:rPr>
        <w:lastRenderedPageBreak/>
        <w:t>עקרון</w:t>
      </w:r>
      <w:r w:rsidR="009647FE">
        <w:rPr>
          <w:rFonts w:cs="David" w:hint="cs"/>
          <w:rtl/>
        </w:rPr>
        <w:t xml:space="preserve"> חופש הפרט נבדק ונדון בישראל, בבקשות שחרור משרות צבאי, לאשה או לגבר, </w:t>
      </w:r>
      <w:proofErr w:type="spellStart"/>
      <w:r w:rsidR="009647FE">
        <w:rPr>
          <w:rFonts w:cs="David" w:hint="cs"/>
          <w:rtl/>
        </w:rPr>
        <w:t>והשמוש</w:t>
      </w:r>
      <w:proofErr w:type="spellEnd"/>
      <w:r w:rsidR="009647FE">
        <w:rPr>
          <w:rFonts w:cs="David" w:hint="cs"/>
          <w:rtl/>
        </w:rPr>
        <w:t xml:space="preserve"> וההפעלה של שיקול הדעת של שר </w:t>
      </w:r>
      <w:proofErr w:type="spellStart"/>
      <w:r w:rsidR="009647FE">
        <w:rPr>
          <w:rFonts w:cs="David" w:hint="cs"/>
          <w:rtl/>
        </w:rPr>
        <w:t>הבטחון</w:t>
      </w:r>
      <w:proofErr w:type="spellEnd"/>
      <w:r w:rsidR="009647FE">
        <w:rPr>
          <w:rFonts w:cs="David" w:hint="cs"/>
          <w:rtl/>
        </w:rPr>
        <w:t xml:space="preserve"> למתן שחרור ליוצא הצבא לסעיף 36 א' לחוק שרות </w:t>
      </w:r>
      <w:proofErr w:type="spellStart"/>
      <w:r w:rsidR="009647FE">
        <w:rPr>
          <w:rFonts w:cs="David" w:hint="cs"/>
          <w:rtl/>
        </w:rPr>
        <w:t>הבטחון</w:t>
      </w:r>
      <w:proofErr w:type="spellEnd"/>
      <w:r w:rsidR="009647FE">
        <w:rPr>
          <w:rFonts w:cs="David" w:hint="cs"/>
          <w:rtl/>
        </w:rPr>
        <w:t xml:space="preserve">, ונדון בבג"ץ </w:t>
      </w:r>
      <w:r w:rsidR="009647FE">
        <w:rPr>
          <w:rFonts w:cs="David"/>
          <w:rtl/>
        </w:rPr>
        <w:t xml:space="preserve">743/83 שיין נ' שר הביטחון, </w:t>
      </w:r>
      <w:r w:rsidR="009647FE" w:rsidRPr="008D1FF2">
        <w:rPr>
          <w:rFonts w:cs="David"/>
          <w:rtl/>
        </w:rPr>
        <w:t xml:space="preserve">לח </w:t>
      </w:r>
      <w:proofErr w:type="spellStart"/>
      <w:r w:rsidR="009647FE">
        <w:rPr>
          <w:rFonts w:cs="David"/>
          <w:rtl/>
        </w:rPr>
        <w:t>פד</w:t>
      </w:r>
      <w:r w:rsidR="009647FE" w:rsidRPr="008D1FF2">
        <w:rPr>
          <w:rFonts w:cs="David"/>
          <w:rtl/>
        </w:rPr>
        <w:t>"י</w:t>
      </w:r>
      <w:proofErr w:type="spellEnd"/>
      <w:r w:rsidR="009647FE" w:rsidRPr="008D1FF2">
        <w:rPr>
          <w:rFonts w:cs="David"/>
          <w:rtl/>
        </w:rPr>
        <w:t xml:space="preserve"> (3) 393</w:t>
      </w:r>
      <w:r w:rsidR="009647FE">
        <w:rPr>
          <w:rFonts w:cs="David" w:hint="cs"/>
          <w:rtl/>
        </w:rPr>
        <w:t xml:space="preserve"> כאשר עלתה שאלת השרות בלבנון; וכן בבג"ץ </w:t>
      </w:r>
      <w:r w:rsidR="009647FE" w:rsidRPr="008D1FF2">
        <w:rPr>
          <w:rFonts w:cs="David"/>
          <w:rtl/>
        </w:rPr>
        <w:t xml:space="preserve">בתיק 6890/95 (אפשטיין נגד שר </w:t>
      </w:r>
      <w:proofErr w:type="spellStart"/>
      <w:r w:rsidR="009647FE" w:rsidRPr="008D1FF2">
        <w:rPr>
          <w:rFonts w:cs="David"/>
          <w:rtl/>
        </w:rPr>
        <w:t>הבטחון</w:t>
      </w:r>
      <w:proofErr w:type="spellEnd"/>
      <w:r w:rsidR="009647FE" w:rsidRPr="008D1FF2">
        <w:rPr>
          <w:rFonts w:cs="David"/>
          <w:rtl/>
        </w:rPr>
        <w:t>)</w:t>
      </w:r>
      <w:r w:rsidR="009647FE">
        <w:rPr>
          <w:rFonts w:cs="David" w:hint="cs"/>
          <w:rtl/>
        </w:rPr>
        <w:t xml:space="preserve">; וכן </w:t>
      </w:r>
      <w:r w:rsidR="009647FE" w:rsidRPr="008D1FF2">
        <w:rPr>
          <w:rFonts w:cs="David"/>
          <w:rtl/>
        </w:rPr>
        <w:t xml:space="preserve">בג"ץ 7622/02 </w:t>
      </w:r>
      <w:proofErr w:type="spellStart"/>
      <w:r w:rsidR="009647FE" w:rsidRPr="008D1FF2">
        <w:rPr>
          <w:rFonts w:cs="David"/>
          <w:rtl/>
        </w:rPr>
        <w:t>זונשיין</w:t>
      </w:r>
      <w:proofErr w:type="spellEnd"/>
      <w:r w:rsidR="009647FE" w:rsidRPr="008D1FF2">
        <w:rPr>
          <w:rFonts w:cs="David"/>
          <w:rtl/>
        </w:rPr>
        <w:t xml:space="preserve"> נ' הפרקליט הצבאי הראש</w:t>
      </w:r>
      <w:r w:rsidR="009647FE">
        <w:rPr>
          <w:rFonts w:cs="David" w:hint="cs"/>
          <w:rtl/>
        </w:rPr>
        <w:t>י במבחן של השרות בשטחים; וכן ב</w:t>
      </w:r>
      <w:r w:rsidR="009647FE" w:rsidRPr="008D1FF2">
        <w:rPr>
          <w:rFonts w:cs="David"/>
          <w:rtl/>
        </w:rPr>
        <w:t>בג"ץ 1380/02 - יונתן</w:t>
      </w:r>
      <w:r w:rsidR="009647FE">
        <w:rPr>
          <w:rFonts w:cs="David"/>
          <w:rtl/>
        </w:rPr>
        <w:t xml:space="preserve"> בן ארצי נ' שר הביטחון ו-2 אח'</w:t>
      </w:r>
      <w:r w:rsidR="009647FE">
        <w:rPr>
          <w:rFonts w:cs="David" w:hint="cs"/>
          <w:rtl/>
        </w:rPr>
        <w:t>,</w:t>
      </w:r>
      <w:r w:rsidR="009647FE" w:rsidRPr="008D1FF2">
        <w:rPr>
          <w:rFonts w:cs="David"/>
          <w:rtl/>
        </w:rPr>
        <w:t xml:space="preserve"> נו </w:t>
      </w:r>
      <w:proofErr w:type="spellStart"/>
      <w:r w:rsidR="009647FE" w:rsidRPr="008D1FF2">
        <w:rPr>
          <w:rFonts w:cs="David"/>
          <w:rtl/>
        </w:rPr>
        <w:t>פ</w:t>
      </w:r>
      <w:r w:rsidR="009647FE">
        <w:rPr>
          <w:rFonts w:cs="David" w:hint="cs"/>
          <w:rtl/>
        </w:rPr>
        <w:t>ד"י</w:t>
      </w:r>
      <w:proofErr w:type="spellEnd"/>
      <w:r w:rsidR="009647FE" w:rsidRPr="008D1FF2">
        <w:rPr>
          <w:rFonts w:cs="David"/>
          <w:rtl/>
        </w:rPr>
        <w:t xml:space="preserve"> (4), 476</w:t>
      </w:r>
      <w:r w:rsidR="009647FE">
        <w:rPr>
          <w:rFonts w:cs="David" w:hint="cs"/>
          <w:rtl/>
        </w:rPr>
        <w:t xml:space="preserve">, נושא השימוש האינדיבידואלי ו/או הסלקטיבי </w:t>
      </w:r>
      <w:r w:rsidR="00820773">
        <w:rPr>
          <w:rFonts w:cs="David" w:hint="cs"/>
          <w:rtl/>
        </w:rPr>
        <w:t xml:space="preserve">נבדק </w:t>
      </w:r>
      <w:r w:rsidR="009647FE">
        <w:rPr>
          <w:rFonts w:cs="David" w:hint="cs"/>
          <w:rtl/>
        </w:rPr>
        <w:t xml:space="preserve">בבקשות שונות; בבג"ץ 3261/93 </w:t>
      </w:r>
      <w:r w:rsidR="00820773">
        <w:rPr>
          <w:rFonts w:cs="David" w:hint="cs"/>
          <w:rtl/>
        </w:rPr>
        <w:t>ו</w:t>
      </w:r>
      <w:r w:rsidR="009647FE">
        <w:rPr>
          <w:rFonts w:cs="David" w:hint="cs"/>
          <w:rtl/>
        </w:rPr>
        <w:t>נקבע כי הזכות לכבוד האדם כוללת את הזכות לחופש המצפון.</w:t>
      </w:r>
    </w:p>
    <w:p w:rsidR="009647FE" w:rsidRDefault="009647FE" w:rsidP="009647FE">
      <w:pPr>
        <w:spacing w:after="240" w:line="360" w:lineRule="auto"/>
        <w:jc w:val="both"/>
        <w:rPr>
          <w:rFonts w:cs="David"/>
          <w:rtl/>
        </w:rPr>
      </w:pPr>
      <w:r>
        <w:rPr>
          <w:rFonts w:cs="David" w:hint="cs"/>
          <w:rtl/>
        </w:rPr>
        <w:t>הנה כי כן עקרון חופש הדת מלווה אותנו בישראל מאז ומתמיד וקיבל ביטוי משפטי ב-03/06/48 גם בפקודת ימי ה</w:t>
      </w:r>
      <w:smartTag w:uri="www-psakdin-co-il/legalterms" w:element="legalterm">
        <w:r>
          <w:rPr>
            <w:rFonts w:cs="David" w:hint="cs"/>
            <w:rtl/>
          </w:rPr>
          <w:t>מנוחה</w:t>
        </w:r>
      </w:smartTag>
      <w:r>
        <w:rPr>
          <w:rFonts w:cs="David" w:hint="cs"/>
          <w:rtl/>
        </w:rPr>
        <w:t xml:space="preserve"> משנת </w:t>
      </w:r>
      <w:proofErr w:type="spellStart"/>
      <w:r>
        <w:rPr>
          <w:rFonts w:cs="David" w:hint="cs"/>
          <w:rtl/>
        </w:rPr>
        <w:t>התש"ח</w:t>
      </w:r>
      <w:proofErr w:type="spellEnd"/>
      <w:r>
        <w:rPr>
          <w:rFonts w:cs="David" w:hint="cs"/>
          <w:rtl/>
        </w:rPr>
        <w:t xml:space="preserve"> 1948. שבה: ימי ה</w:t>
      </w:r>
      <w:smartTag w:uri="www-psakdin-co-il/legalterms" w:element="legalterm">
        <w:r>
          <w:rPr>
            <w:rFonts w:cs="David" w:hint="cs"/>
            <w:rtl/>
          </w:rPr>
          <w:t>מנוחה</w:t>
        </w:r>
      </w:smartTag>
      <w:r>
        <w:rPr>
          <w:rFonts w:cs="David" w:hint="cs"/>
          <w:rtl/>
        </w:rPr>
        <w:t xml:space="preserve"> בשבתות וחגים הובטחו. ימי החגים פורטו שם: ימי ראש השנה, יום הכיפורים, ימי הסוכות, ראשון ושני של פסח ושבועות שנקבע שהם ימי </w:t>
      </w:r>
      <w:smartTag w:uri="www-psakdin-co-il/legalterms" w:element="legalterm">
        <w:r>
          <w:rPr>
            <w:rFonts w:cs="David" w:hint="cs"/>
            <w:rtl/>
          </w:rPr>
          <w:t>מנוחה</w:t>
        </w:r>
      </w:smartTag>
      <w:r>
        <w:rPr>
          <w:rFonts w:cs="David" w:hint="cs"/>
          <w:rtl/>
        </w:rPr>
        <w:t xml:space="preserve"> ליהודים. </w:t>
      </w:r>
      <w:proofErr w:type="spellStart"/>
      <w:r>
        <w:rPr>
          <w:rFonts w:cs="David" w:hint="cs"/>
          <w:rtl/>
        </w:rPr>
        <w:t>לשאינם</w:t>
      </w:r>
      <w:proofErr w:type="spellEnd"/>
      <w:r>
        <w:rPr>
          <w:rFonts w:cs="David" w:hint="cs"/>
          <w:rtl/>
        </w:rPr>
        <w:t xml:space="preserve"> יהודים נקבעה הזכות לקיום ימי </w:t>
      </w:r>
      <w:smartTag w:uri="www-psakdin-co-il/legalterms" w:element="legalterm">
        <w:r>
          <w:rPr>
            <w:rFonts w:cs="David" w:hint="cs"/>
            <w:rtl/>
          </w:rPr>
          <w:t>מנוחה</w:t>
        </w:r>
      </w:smartTag>
      <w:r>
        <w:rPr>
          <w:rFonts w:cs="David" w:hint="cs"/>
          <w:rtl/>
        </w:rPr>
        <w:t xml:space="preserve"> בשבתות ובחגיהם.</w:t>
      </w:r>
    </w:p>
    <w:p w:rsidR="009647FE" w:rsidRPr="008D1FF2" w:rsidRDefault="009647FE" w:rsidP="009647FE">
      <w:pPr>
        <w:spacing w:after="240" w:line="360" w:lineRule="auto"/>
        <w:jc w:val="both"/>
        <w:rPr>
          <w:rFonts w:cs="David"/>
          <w:rtl/>
        </w:rPr>
      </w:pPr>
      <w:r>
        <w:rPr>
          <w:rFonts w:cs="David" w:hint="cs"/>
          <w:rtl/>
        </w:rPr>
        <w:t xml:space="preserve">כך </w:t>
      </w:r>
      <w:proofErr w:type="spellStart"/>
      <w:r>
        <w:rPr>
          <w:rFonts w:cs="David" w:hint="cs"/>
          <w:rtl/>
        </w:rPr>
        <w:t>נתברר</w:t>
      </w:r>
      <w:proofErr w:type="spellEnd"/>
      <w:r>
        <w:rPr>
          <w:rFonts w:cs="David" w:hint="cs"/>
          <w:rtl/>
        </w:rPr>
        <w:t xml:space="preserve"> כי עקרון חופש המצפון והפולחן נקלע ונשזר בישראל של ימינו אף על פי שלכל אדם מאתנו יש הגדרה אחרת לכל אחת ממטבעות לשון אלה. </w:t>
      </w:r>
    </w:p>
    <w:p w:rsidR="009647FE" w:rsidRPr="00070200" w:rsidRDefault="009647FE" w:rsidP="009647FE">
      <w:pPr>
        <w:spacing w:before="120" w:after="120" w:line="360" w:lineRule="auto"/>
        <w:jc w:val="both"/>
        <w:rPr>
          <w:rFonts w:cs="David"/>
          <w:rtl/>
        </w:rPr>
      </w:pPr>
      <w:r>
        <w:rPr>
          <w:rFonts w:cs="David" w:hint="cs"/>
          <w:rtl/>
        </w:rPr>
        <w:t xml:space="preserve"> </w:t>
      </w:r>
    </w:p>
    <w:p w:rsidR="00E52C49" w:rsidRDefault="00E52C49">
      <w:pPr>
        <w:bidi w:val="0"/>
        <w:rPr>
          <w:rFonts w:cs="David"/>
          <w:b/>
          <w:bCs/>
          <w:sz w:val="40"/>
          <w:szCs w:val="40"/>
          <w:rtl/>
        </w:rPr>
      </w:pPr>
      <w:r>
        <w:rPr>
          <w:rFonts w:cs="David"/>
          <w:b/>
          <w:bCs/>
          <w:sz w:val="40"/>
          <w:szCs w:val="40"/>
          <w:rtl/>
        </w:rPr>
        <w:br w:type="page"/>
      </w:r>
    </w:p>
    <w:p w:rsidR="009647FE" w:rsidRPr="00D04540" w:rsidRDefault="009647FE" w:rsidP="009647FE">
      <w:pPr>
        <w:spacing w:line="360" w:lineRule="auto"/>
        <w:jc w:val="center"/>
        <w:rPr>
          <w:rFonts w:cs="David"/>
          <w:b/>
          <w:bCs/>
          <w:sz w:val="40"/>
          <w:szCs w:val="40"/>
          <w:rtl/>
        </w:rPr>
      </w:pPr>
      <w:r w:rsidRPr="00D04540">
        <w:rPr>
          <w:rFonts w:cs="David" w:hint="cs"/>
          <w:b/>
          <w:bCs/>
          <w:sz w:val="40"/>
          <w:szCs w:val="40"/>
          <w:rtl/>
        </w:rPr>
        <w:lastRenderedPageBreak/>
        <w:t>האם יש הצדקה לבוררות חובה</w:t>
      </w:r>
    </w:p>
    <w:p w:rsidR="009647FE" w:rsidRPr="00D74460" w:rsidRDefault="009647FE" w:rsidP="009647FE">
      <w:pPr>
        <w:jc w:val="center"/>
        <w:rPr>
          <w:rFonts w:cs="David"/>
          <w:b/>
          <w:bCs/>
          <w:rtl/>
        </w:rPr>
      </w:pPr>
    </w:p>
    <w:p w:rsidR="009647FE" w:rsidRDefault="009647FE" w:rsidP="009647FE">
      <w:pPr>
        <w:spacing w:line="360" w:lineRule="auto"/>
        <w:jc w:val="both"/>
        <w:rPr>
          <w:rFonts w:cs="David"/>
          <w:rtl/>
        </w:rPr>
      </w:pPr>
      <w:r>
        <w:rPr>
          <w:rFonts w:cs="David" w:hint="cs"/>
          <w:rtl/>
        </w:rPr>
        <w:t>לאחרונה</w:t>
      </w:r>
      <w:r w:rsidRPr="00D136C2">
        <w:rPr>
          <w:rFonts w:cs="David" w:hint="cs"/>
          <w:rtl/>
        </w:rPr>
        <w:t xml:space="preserve"> התעורר</w:t>
      </w:r>
      <w:r>
        <w:rPr>
          <w:rFonts w:cs="David" w:hint="cs"/>
          <w:rtl/>
        </w:rPr>
        <w:t xml:space="preserve"> </w:t>
      </w:r>
      <w:r w:rsidRPr="00D136C2">
        <w:rPr>
          <w:rFonts w:cs="David" w:hint="cs"/>
          <w:rtl/>
        </w:rPr>
        <w:t xml:space="preserve">ויכוח </w:t>
      </w:r>
      <w:r>
        <w:rPr>
          <w:rFonts w:cs="David" w:hint="cs"/>
          <w:rtl/>
        </w:rPr>
        <w:t>בין המחוקק ל</w:t>
      </w:r>
      <w:r w:rsidRPr="00D136C2">
        <w:rPr>
          <w:rFonts w:cs="David" w:hint="cs"/>
          <w:rtl/>
        </w:rPr>
        <w:t>בין הרשות השופטת</w:t>
      </w:r>
      <w:r>
        <w:rPr>
          <w:rFonts w:cs="David" w:hint="cs"/>
          <w:rtl/>
        </w:rPr>
        <w:t xml:space="preserve"> בהצעת חוק לתיקון סדרי המשפט בבתי המשפט על ידי חיוב בעלי הדין, לברר את הסכסוך שביניהם בהעברתו לבוררות חובה,</w:t>
      </w:r>
      <w:r w:rsidRPr="004B6AF9">
        <w:rPr>
          <w:rFonts w:cs="David" w:hint="cs"/>
          <w:rtl/>
        </w:rPr>
        <w:t xml:space="preserve"> </w:t>
      </w:r>
      <w:r>
        <w:rPr>
          <w:rFonts w:cs="David" w:hint="cs"/>
          <w:rtl/>
        </w:rPr>
        <w:t>כבר בתחילת ההליך המשפטי.</w:t>
      </w:r>
    </w:p>
    <w:p w:rsidR="009647FE" w:rsidRDefault="009647FE" w:rsidP="005C5BBC">
      <w:pPr>
        <w:spacing w:line="360" w:lineRule="auto"/>
        <w:jc w:val="both"/>
        <w:rPr>
          <w:rFonts w:cs="David"/>
          <w:rtl/>
        </w:rPr>
      </w:pPr>
      <w:r>
        <w:rPr>
          <w:rFonts w:cs="David" w:hint="cs"/>
          <w:rtl/>
        </w:rPr>
        <w:t>נבדוק להלן מה</w:t>
      </w:r>
      <w:r w:rsidR="005C5BBC">
        <w:rPr>
          <w:rFonts w:cs="David" w:hint="cs"/>
          <w:rtl/>
        </w:rPr>
        <w:t xml:space="preserve"> הם </w:t>
      </w:r>
      <w:r>
        <w:rPr>
          <w:rFonts w:cs="David" w:hint="cs"/>
          <w:rtl/>
        </w:rPr>
        <w:t xml:space="preserve"> ההגדרות והתיקונים, בתקנות ובחוק, במצבם הנוכחי בבתי המשפט והמסקנות שניתן להפיק מהם.</w:t>
      </w:r>
    </w:p>
    <w:p w:rsidR="009647FE" w:rsidRPr="00D136C2" w:rsidRDefault="009647FE" w:rsidP="009647FE">
      <w:pPr>
        <w:spacing w:line="360" w:lineRule="auto"/>
        <w:jc w:val="both"/>
        <w:rPr>
          <w:rFonts w:cs="David"/>
          <w:rtl/>
        </w:rPr>
      </w:pPr>
      <w:r w:rsidRPr="00D136C2">
        <w:rPr>
          <w:rFonts w:cs="David" w:hint="cs"/>
          <w:rtl/>
        </w:rPr>
        <w:t>בוררות ה</w:t>
      </w:r>
      <w:r>
        <w:rPr>
          <w:rFonts w:cs="David" w:hint="cs"/>
          <w:rtl/>
        </w:rPr>
        <w:t>יא הליך משפטי אזרחי וולונטר</w:t>
      </w:r>
      <w:r>
        <w:rPr>
          <w:rFonts w:cs="David" w:hint="eastAsia"/>
          <w:rtl/>
        </w:rPr>
        <w:t>י</w:t>
      </w:r>
      <w:r>
        <w:rPr>
          <w:rFonts w:cs="David" w:hint="cs"/>
          <w:rtl/>
        </w:rPr>
        <w:t xml:space="preserve"> לבירור סכסוך</w:t>
      </w:r>
      <w:r w:rsidRPr="00D136C2">
        <w:rPr>
          <w:rFonts w:cs="David" w:hint="cs"/>
          <w:rtl/>
        </w:rPr>
        <w:t xml:space="preserve"> </w:t>
      </w:r>
      <w:r>
        <w:rPr>
          <w:rFonts w:cs="David" w:hint="cs"/>
          <w:rtl/>
        </w:rPr>
        <w:t>ומסירתו</w:t>
      </w:r>
      <w:r w:rsidRPr="00D136C2">
        <w:rPr>
          <w:rFonts w:cs="David" w:hint="cs"/>
          <w:rtl/>
        </w:rPr>
        <w:t xml:space="preserve"> להכרעתו של אדם או מוסד פרטי, במקום להביא</w:t>
      </w:r>
      <w:r>
        <w:rPr>
          <w:rFonts w:cs="David" w:hint="cs"/>
          <w:rtl/>
        </w:rPr>
        <w:t>ו</w:t>
      </w:r>
      <w:r w:rsidRPr="00D136C2">
        <w:rPr>
          <w:rFonts w:cs="David" w:hint="cs"/>
          <w:rtl/>
        </w:rPr>
        <w:t xml:space="preserve"> אל בית המשפט של המדינה. מסיר</w:t>
      </w:r>
      <w:r>
        <w:rPr>
          <w:rFonts w:cs="David" w:hint="cs"/>
          <w:rtl/>
        </w:rPr>
        <w:t xml:space="preserve">ה זו </w:t>
      </w:r>
      <w:r w:rsidRPr="00D136C2">
        <w:rPr>
          <w:rFonts w:cs="David" w:hint="cs"/>
          <w:rtl/>
        </w:rPr>
        <w:t>לטיפול בורר נעשית</w:t>
      </w:r>
      <w:r>
        <w:rPr>
          <w:rFonts w:cs="David" w:hint="cs"/>
          <w:rtl/>
        </w:rPr>
        <w:t xml:space="preserve"> לפי רצון הצדדים</w:t>
      </w:r>
      <w:r w:rsidRPr="00D136C2">
        <w:rPr>
          <w:rFonts w:cs="David" w:hint="cs"/>
          <w:rtl/>
        </w:rPr>
        <w:t xml:space="preserve">. </w:t>
      </w:r>
    </w:p>
    <w:p w:rsidR="009647FE" w:rsidRPr="00D136C2" w:rsidRDefault="009647FE" w:rsidP="009647FE">
      <w:pPr>
        <w:spacing w:line="360" w:lineRule="auto"/>
        <w:jc w:val="both"/>
        <w:rPr>
          <w:rFonts w:cs="David"/>
          <w:rtl/>
        </w:rPr>
      </w:pPr>
      <w:r w:rsidRPr="00D136C2">
        <w:rPr>
          <w:rFonts w:cs="David" w:hint="cs"/>
          <w:rtl/>
        </w:rPr>
        <w:t>רעיון הבוררות לווה את עולם המשפט מאז ימי יוון העתיקה ומכאן נכנס למשפט הרומי.</w:t>
      </w:r>
    </w:p>
    <w:p w:rsidR="009647FE" w:rsidRPr="00D136C2" w:rsidRDefault="009647FE" w:rsidP="009647FE">
      <w:pPr>
        <w:spacing w:line="360" w:lineRule="auto"/>
        <w:jc w:val="both"/>
        <w:rPr>
          <w:rFonts w:cs="David"/>
          <w:rtl/>
        </w:rPr>
      </w:pPr>
      <w:r w:rsidRPr="00D136C2">
        <w:rPr>
          <w:rFonts w:cs="David" w:hint="cs"/>
          <w:rtl/>
        </w:rPr>
        <w:t>המשפט האנגלי בענייני בוררות נטל את עיקריו מהמשפט הרומי</w:t>
      </w:r>
      <w:r>
        <w:rPr>
          <w:rFonts w:cs="David" w:hint="cs"/>
          <w:rtl/>
        </w:rPr>
        <w:t>,</w:t>
      </w:r>
      <w:r w:rsidRPr="00D136C2">
        <w:rPr>
          <w:rFonts w:cs="David" w:hint="cs"/>
          <w:rtl/>
        </w:rPr>
        <w:t xml:space="preserve"> ובשנת 1889 חוקק חוק הבוררות באנגליה</w:t>
      </w:r>
      <w:r>
        <w:rPr>
          <w:rFonts w:cs="David" w:hint="cs"/>
          <w:rtl/>
        </w:rPr>
        <w:t xml:space="preserve"> ואילו </w:t>
      </w:r>
      <w:r w:rsidRPr="00D136C2">
        <w:rPr>
          <w:rFonts w:cs="David" w:hint="cs"/>
          <w:rtl/>
        </w:rPr>
        <w:t>המחוקק המנדטורי בארץ ישראל אימץ רעיון זה בפקוד</w:t>
      </w:r>
      <w:r>
        <w:rPr>
          <w:rFonts w:cs="David" w:hint="cs"/>
          <w:rtl/>
        </w:rPr>
        <w:t>ת</w:t>
      </w:r>
      <w:r w:rsidRPr="00D136C2">
        <w:rPr>
          <w:rFonts w:cs="David" w:hint="cs"/>
          <w:rtl/>
        </w:rPr>
        <w:t xml:space="preserve"> הבוררות משנת 192</w:t>
      </w:r>
      <w:r>
        <w:rPr>
          <w:rFonts w:cs="David" w:hint="cs"/>
          <w:rtl/>
        </w:rPr>
        <w:t xml:space="preserve">6. </w:t>
      </w:r>
      <w:r w:rsidRPr="00D136C2">
        <w:rPr>
          <w:rFonts w:cs="David" w:hint="cs"/>
          <w:rtl/>
        </w:rPr>
        <w:t xml:space="preserve">היישוב בארץ, </w:t>
      </w:r>
      <w:r>
        <w:rPr>
          <w:rFonts w:cs="David" w:hint="cs"/>
          <w:rtl/>
        </w:rPr>
        <w:t>נהג</w:t>
      </w:r>
      <w:r w:rsidRPr="00D136C2">
        <w:rPr>
          <w:rFonts w:cs="David" w:hint="cs"/>
          <w:rtl/>
        </w:rPr>
        <w:t xml:space="preserve"> </w:t>
      </w:r>
      <w:r w:rsidR="00160909">
        <w:rPr>
          <w:rFonts w:cs="David" w:hint="cs"/>
          <w:rtl/>
        </w:rPr>
        <w:t xml:space="preserve">למעשה </w:t>
      </w:r>
      <w:r>
        <w:rPr>
          <w:rFonts w:cs="David" w:hint="cs"/>
          <w:rtl/>
        </w:rPr>
        <w:t>ל</w:t>
      </w:r>
      <w:r w:rsidRPr="00D136C2">
        <w:rPr>
          <w:rFonts w:cs="David" w:hint="cs"/>
          <w:rtl/>
        </w:rPr>
        <w:t>השתמש במ</w:t>
      </w:r>
      <w:r>
        <w:rPr>
          <w:rFonts w:cs="David" w:hint="cs"/>
          <w:rtl/>
        </w:rPr>
        <w:t>וסד זה לפני 1926, בהק</w:t>
      </w:r>
      <w:r w:rsidRPr="00D136C2">
        <w:rPr>
          <w:rFonts w:cs="David" w:hint="cs"/>
          <w:rtl/>
        </w:rPr>
        <w:t>מ</w:t>
      </w:r>
      <w:r>
        <w:rPr>
          <w:rFonts w:cs="David" w:hint="cs"/>
          <w:rtl/>
        </w:rPr>
        <w:t>ת</w:t>
      </w:r>
      <w:r w:rsidRPr="00D136C2">
        <w:rPr>
          <w:rFonts w:cs="David" w:hint="cs"/>
          <w:rtl/>
        </w:rPr>
        <w:t xml:space="preserve"> בית משפט השלום העברי, שפעל והוקם בארץ </w:t>
      </w:r>
      <w:r>
        <w:rPr>
          <w:rFonts w:cs="David" w:hint="cs"/>
          <w:rtl/>
        </w:rPr>
        <w:t xml:space="preserve">ביוזמתו של דר' </w:t>
      </w:r>
      <w:proofErr w:type="spellStart"/>
      <w:r>
        <w:rPr>
          <w:rFonts w:cs="David" w:hint="cs"/>
          <w:rtl/>
        </w:rPr>
        <w:t>רופין</w:t>
      </w:r>
      <w:proofErr w:type="spellEnd"/>
      <w:r w:rsidRPr="00D136C2">
        <w:rPr>
          <w:rFonts w:cs="David" w:hint="cs"/>
          <w:rtl/>
        </w:rPr>
        <w:t>.</w:t>
      </w:r>
    </w:p>
    <w:p w:rsidR="009647FE" w:rsidRPr="00D136C2" w:rsidRDefault="009647FE" w:rsidP="005C5BBC">
      <w:pPr>
        <w:spacing w:line="360" w:lineRule="auto"/>
        <w:jc w:val="both"/>
        <w:rPr>
          <w:rFonts w:cs="David"/>
          <w:rtl/>
        </w:rPr>
      </w:pPr>
      <w:r w:rsidRPr="00D136C2">
        <w:rPr>
          <w:rFonts w:cs="David" w:hint="cs"/>
          <w:rtl/>
        </w:rPr>
        <w:t xml:space="preserve">בוררות היא מסגרת לקביעה סופית של סוף הסכסוך, </w:t>
      </w:r>
      <w:r>
        <w:rPr>
          <w:rFonts w:cs="David" w:hint="cs"/>
          <w:rtl/>
        </w:rPr>
        <w:t xml:space="preserve">אך </w:t>
      </w:r>
      <w:r w:rsidRPr="00D136C2">
        <w:rPr>
          <w:rFonts w:cs="David" w:hint="cs"/>
          <w:rtl/>
        </w:rPr>
        <w:t>יש עניינים בהם אין לבורר סמכות לדון בסכסוך. כך למשל</w:t>
      </w:r>
      <w:r>
        <w:rPr>
          <w:rFonts w:cs="David" w:hint="cs"/>
          <w:rtl/>
        </w:rPr>
        <w:t xml:space="preserve">, קביעת </w:t>
      </w:r>
      <w:r w:rsidRPr="00D136C2">
        <w:rPr>
          <w:rFonts w:cs="David" w:hint="cs"/>
          <w:rtl/>
        </w:rPr>
        <w:t xml:space="preserve">מעמד אישי של אדם או </w:t>
      </w:r>
      <w:r>
        <w:rPr>
          <w:rFonts w:cs="David" w:hint="cs"/>
          <w:rtl/>
        </w:rPr>
        <w:t>בעניין</w:t>
      </w:r>
      <w:r w:rsidR="005C5BBC">
        <w:rPr>
          <w:rFonts w:cs="David" w:hint="cs"/>
          <w:rtl/>
        </w:rPr>
        <w:t xml:space="preserve"> פינוי דירה או עסק בסכסוך </w:t>
      </w:r>
      <w:r>
        <w:rPr>
          <w:rFonts w:cs="David" w:hint="cs"/>
          <w:rtl/>
        </w:rPr>
        <w:t xml:space="preserve"> בין בעל בית ו</w:t>
      </w:r>
      <w:r w:rsidRPr="00D136C2">
        <w:rPr>
          <w:rFonts w:cs="David" w:hint="cs"/>
          <w:rtl/>
        </w:rPr>
        <w:t>דייר.</w:t>
      </w:r>
    </w:p>
    <w:p w:rsidR="009647FE" w:rsidRPr="00D136C2" w:rsidRDefault="009647FE" w:rsidP="009647FE">
      <w:pPr>
        <w:spacing w:line="360" w:lineRule="auto"/>
        <w:jc w:val="both"/>
        <w:rPr>
          <w:rFonts w:cs="David"/>
          <w:rtl/>
        </w:rPr>
      </w:pPr>
      <w:r>
        <w:rPr>
          <w:rFonts w:cs="David" w:hint="cs"/>
          <w:rtl/>
        </w:rPr>
        <w:t>ב</w:t>
      </w:r>
      <w:r w:rsidRPr="00D136C2">
        <w:rPr>
          <w:rFonts w:cs="David" w:hint="cs"/>
          <w:rtl/>
        </w:rPr>
        <w:t>פקוד</w:t>
      </w:r>
      <w:r>
        <w:rPr>
          <w:rFonts w:cs="David" w:hint="cs"/>
          <w:rtl/>
        </w:rPr>
        <w:t xml:space="preserve">ת הבוררות </w:t>
      </w:r>
      <w:r w:rsidRPr="00D136C2">
        <w:rPr>
          <w:rFonts w:cs="David" w:hint="cs"/>
          <w:rtl/>
        </w:rPr>
        <w:t>משנת 1926</w:t>
      </w:r>
      <w:r>
        <w:rPr>
          <w:rFonts w:cs="David" w:hint="cs"/>
          <w:rtl/>
        </w:rPr>
        <w:t>,</w:t>
      </w:r>
      <w:r w:rsidRPr="00D136C2">
        <w:rPr>
          <w:rFonts w:cs="David" w:hint="cs"/>
          <w:rtl/>
        </w:rPr>
        <w:t xml:space="preserve"> כפי שתוקנה והתקנות שהשלימו אותה, </w:t>
      </w:r>
      <w:r>
        <w:rPr>
          <w:rFonts w:cs="David" w:hint="cs"/>
          <w:rtl/>
        </w:rPr>
        <w:t>נ</w:t>
      </w:r>
      <w:r w:rsidRPr="00D136C2">
        <w:rPr>
          <w:rFonts w:cs="David" w:hint="cs"/>
          <w:rtl/>
        </w:rPr>
        <w:t xml:space="preserve">קבעו הוראות </w:t>
      </w:r>
      <w:r>
        <w:rPr>
          <w:rFonts w:cs="David" w:hint="cs"/>
          <w:rtl/>
        </w:rPr>
        <w:t>לדיון בפני הבורר,</w:t>
      </w:r>
      <w:r w:rsidRPr="00D136C2">
        <w:rPr>
          <w:rFonts w:cs="David" w:hint="cs"/>
          <w:rtl/>
        </w:rPr>
        <w:t xml:space="preserve"> </w:t>
      </w:r>
      <w:r>
        <w:rPr>
          <w:rFonts w:cs="David" w:hint="cs"/>
          <w:rtl/>
        </w:rPr>
        <w:t>ו</w:t>
      </w:r>
      <w:r w:rsidRPr="00D136C2">
        <w:rPr>
          <w:rFonts w:cs="David" w:hint="cs"/>
          <w:rtl/>
        </w:rPr>
        <w:t xml:space="preserve">פקודה זו נהגה בארצנו עד </w:t>
      </w:r>
      <w:r>
        <w:rPr>
          <w:rFonts w:cs="David" w:hint="cs"/>
          <w:rtl/>
        </w:rPr>
        <w:t xml:space="preserve">שנת </w:t>
      </w:r>
      <w:r w:rsidRPr="00D136C2">
        <w:rPr>
          <w:rFonts w:cs="David" w:hint="cs"/>
          <w:rtl/>
        </w:rPr>
        <w:t xml:space="preserve">1968, </w:t>
      </w:r>
      <w:r>
        <w:rPr>
          <w:rFonts w:cs="David" w:hint="cs"/>
          <w:rtl/>
        </w:rPr>
        <w:t>ו</w:t>
      </w:r>
      <w:r w:rsidRPr="00D136C2">
        <w:rPr>
          <w:rFonts w:cs="David" w:hint="cs"/>
          <w:rtl/>
        </w:rPr>
        <w:t>הוחלפה בחו</w:t>
      </w:r>
      <w:r>
        <w:rPr>
          <w:rFonts w:cs="David" w:hint="cs"/>
          <w:rtl/>
        </w:rPr>
        <w:t xml:space="preserve">ק הבוררות משנת תשכ"ח 1968. (ראה </w:t>
      </w:r>
      <w:proofErr w:type="spellStart"/>
      <w:r>
        <w:rPr>
          <w:rFonts w:cs="David" w:hint="cs"/>
          <w:rtl/>
        </w:rPr>
        <w:t>ד</w:t>
      </w:r>
      <w:r w:rsidRPr="00D136C2">
        <w:rPr>
          <w:rFonts w:cs="David" w:hint="cs"/>
          <w:rtl/>
        </w:rPr>
        <w:t>ר</w:t>
      </w:r>
      <w:r>
        <w:rPr>
          <w:rFonts w:cs="David" w:hint="cs"/>
          <w:rtl/>
        </w:rPr>
        <w:t>יי</w:t>
      </w:r>
      <w:r w:rsidRPr="00D136C2">
        <w:rPr>
          <w:rFonts w:cs="David" w:hint="cs"/>
          <w:rtl/>
        </w:rPr>
        <w:t>טון</w:t>
      </w:r>
      <w:proofErr w:type="spellEnd"/>
      <w:r w:rsidRPr="00D136C2">
        <w:rPr>
          <w:rFonts w:cs="David" w:hint="cs"/>
          <w:rtl/>
        </w:rPr>
        <w:t xml:space="preserve"> 1, עמ' 40; ראה י. זוסמן על דיני בוררות; וכן ראה ד"ר </w:t>
      </w:r>
      <w:proofErr w:type="spellStart"/>
      <w:r w:rsidRPr="00D136C2">
        <w:rPr>
          <w:rFonts w:cs="David" w:hint="cs"/>
          <w:rtl/>
        </w:rPr>
        <w:t>אוטולנגי</w:t>
      </w:r>
      <w:proofErr w:type="spellEnd"/>
      <w:r w:rsidRPr="00D136C2">
        <w:rPr>
          <w:rFonts w:cs="David" w:hint="cs"/>
          <w:rtl/>
        </w:rPr>
        <w:t xml:space="preserve">- דין בנוהג בוררות; וכן ראה רשימה על </w:t>
      </w:r>
      <w:r>
        <w:rPr>
          <w:rFonts w:cs="David" w:hint="cs"/>
          <w:rtl/>
        </w:rPr>
        <w:t xml:space="preserve">בית </w:t>
      </w:r>
      <w:r w:rsidRPr="00D136C2">
        <w:rPr>
          <w:rFonts w:cs="David" w:hint="cs"/>
          <w:rtl/>
        </w:rPr>
        <w:t xml:space="preserve">משפט השלום העברי </w:t>
      </w:r>
      <w:r>
        <w:rPr>
          <w:rFonts w:cs="David" w:hint="cs"/>
          <w:rtl/>
        </w:rPr>
        <w:t xml:space="preserve">בארץ ישראל </w:t>
      </w:r>
      <w:r w:rsidRPr="00D136C2">
        <w:rPr>
          <w:rFonts w:cs="David" w:hint="cs"/>
          <w:rtl/>
        </w:rPr>
        <w:t>מאת ש. שמיר בביטאו</w:t>
      </w:r>
      <w:r w:rsidRPr="00D136C2">
        <w:rPr>
          <w:rFonts w:cs="David" w:hint="eastAsia"/>
          <w:rtl/>
        </w:rPr>
        <w:t>ן</w:t>
      </w:r>
      <w:r w:rsidRPr="00D136C2">
        <w:rPr>
          <w:rFonts w:cs="David" w:hint="cs"/>
          <w:rtl/>
        </w:rPr>
        <w:t xml:space="preserve"> </w:t>
      </w:r>
      <w:r>
        <w:rPr>
          <w:rFonts w:cs="David" w:hint="cs"/>
          <w:rtl/>
        </w:rPr>
        <w:t>"</w:t>
      </w:r>
      <w:r w:rsidRPr="00D136C2">
        <w:rPr>
          <w:rFonts w:cs="David" w:hint="cs"/>
          <w:rtl/>
        </w:rPr>
        <w:t>הלשכה</w:t>
      </w:r>
      <w:r>
        <w:rPr>
          <w:rFonts w:cs="David" w:hint="cs"/>
          <w:rtl/>
        </w:rPr>
        <w:t>"</w:t>
      </w:r>
      <w:r w:rsidRPr="00D136C2">
        <w:rPr>
          <w:rFonts w:cs="David" w:hint="cs"/>
          <w:rtl/>
        </w:rPr>
        <w:t xml:space="preserve"> מס'</w:t>
      </w:r>
      <w:r>
        <w:rPr>
          <w:rFonts w:cs="David" w:hint="cs"/>
          <w:rtl/>
        </w:rPr>
        <w:t xml:space="preserve"> 73</w:t>
      </w:r>
      <w:r w:rsidRPr="00D136C2">
        <w:rPr>
          <w:rFonts w:cs="David" w:hint="cs"/>
          <w:rtl/>
        </w:rPr>
        <w:t xml:space="preserve"> עמ'</w:t>
      </w:r>
      <w:r>
        <w:rPr>
          <w:rFonts w:cs="David" w:hint="cs"/>
          <w:rtl/>
        </w:rPr>
        <w:t xml:space="preserve"> 32</w:t>
      </w:r>
      <w:r w:rsidRPr="00D136C2">
        <w:rPr>
          <w:rFonts w:cs="David" w:hint="cs"/>
          <w:rtl/>
        </w:rPr>
        <w:t>).</w:t>
      </w:r>
    </w:p>
    <w:p w:rsidR="009647FE" w:rsidRPr="00D136C2" w:rsidRDefault="009647FE" w:rsidP="005C5BBC">
      <w:pPr>
        <w:spacing w:line="360" w:lineRule="auto"/>
        <w:jc w:val="both"/>
        <w:rPr>
          <w:rFonts w:cs="David"/>
          <w:rtl/>
        </w:rPr>
      </w:pPr>
      <w:r w:rsidRPr="00D136C2">
        <w:rPr>
          <w:rFonts w:cs="David" w:hint="cs"/>
          <w:rtl/>
        </w:rPr>
        <w:t xml:space="preserve">חוק </w:t>
      </w:r>
      <w:r w:rsidR="005C5BBC">
        <w:rPr>
          <w:rFonts w:cs="David" w:hint="cs"/>
          <w:rtl/>
        </w:rPr>
        <w:t>ה</w:t>
      </w:r>
      <w:r>
        <w:rPr>
          <w:rFonts w:cs="David" w:hint="cs"/>
          <w:rtl/>
        </w:rPr>
        <w:t>בוררות</w:t>
      </w:r>
      <w:r w:rsidRPr="00D136C2">
        <w:rPr>
          <w:rFonts w:cs="David" w:hint="cs"/>
          <w:rtl/>
        </w:rPr>
        <w:t xml:space="preserve"> משנת 1968 </w:t>
      </w:r>
      <w:r>
        <w:rPr>
          <w:rFonts w:cs="David" w:hint="cs"/>
          <w:rtl/>
        </w:rPr>
        <w:t>נחקק במטרה</w:t>
      </w:r>
      <w:r w:rsidRPr="00D136C2">
        <w:rPr>
          <w:rFonts w:cs="David" w:hint="cs"/>
          <w:rtl/>
        </w:rPr>
        <w:t xml:space="preserve"> לתקן</w:t>
      </w:r>
      <w:r>
        <w:rPr>
          <w:rFonts w:cs="David" w:hint="cs"/>
          <w:rtl/>
        </w:rPr>
        <w:t xml:space="preserve"> </w:t>
      </w:r>
      <w:r w:rsidRPr="00D136C2">
        <w:rPr>
          <w:rFonts w:cs="David" w:hint="cs"/>
          <w:rtl/>
        </w:rPr>
        <w:t xml:space="preserve">ליקויים </w:t>
      </w:r>
      <w:r>
        <w:rPr>
          <w:rFonts w:cs="David" w:hint="cs"/>
          <w:rtl/>
        </w:rPr>
        <w:t xml:space="preserve">שנתגלו </w:t>
      </w:r>
      <w:r w:rsidRPr="00D136C2">
        <w:rPr>
          <w:rFonts w:cs="David" w:hint="cs"/>
          <w:rtl/>
        </w:rPr>
        <w:t>בפקודה</w:t>
      </w:r>
      <w:r>
        <w:rPr>
          <w:rFonts w:cs="David" w:hint="cs"/>
          <w:rtl/>
        </w:rPr>
        <w:t xml:space="preserve"> המנדטורית ליעל את</w:t>
      </w:r>
      <w:r w:rsidRPr="00D136C2">
        <w:rPr>
          <w:rFonts w:cs="David" w:hint="cs"/>
          <w:rtl/>
        </w:rPr>
        <w:t xml:space="preserve"> הבוררות ולהעלות את קרנה</w:t>
      </w:r>
      <w:r>
        <w:rPr>
          <w:rFonts w:cs="David" w:hint="cs"/>
          <w:rtl/>
        </w:rPr>
        <w:t xml:space="preserve">. בחוק </w:t>
      </w:r>
      <w:r w:rsidRPr="00D136C2">
        <w:rPr>
          <w:rFonts w:cs="David" w:hint="cs"/>
          <w:rtl/>
        </w:rPr>
        <w:t>נוספו</w:t>
      </w:r>
      <w:r>
        <w:rPr>
          <w:rFonts w:cs="David" w:hint="cs"/>
          <w:rtl/>
        </w:rPr>
        <w:t xml:space="preserve"> </w:t>
      </w:r>
      <w:r w:rsidRPr="00D136C2">
        <w:rPr>
          <w:rFonts w:cs="David" w:hint="cs"/>
          <w:rtl/>
        </w:rPr>
        <w:t xml:space="preserve">הוראות כדי להחילו </w:t>
      </w:r>
      <w:r>
        <w:rPr>
          <w:rFonts w:cs="David" w:hint="cs"/>
          <w:rtl/>
        </w:rPr>
        <w:t xml:space="preserve">גם </w:t>
      </w:r>
      <w:r w:rsidRPr="00D136C2">
        <w:rPr>
          <w:rFonts w:cs="David" w:hint="cs"/>
          <w:rtl/>
        </w:rPr>
        <w:t xml:space="preserve">על בוררות חוץ שישראל חתמה </w:t>
      </w:r>
      <w:r w:rsidR="005C5BBC">
        <w:rPr>
          <w:rFonts w:cs="David" w:hint="cs"/>
          <w:rtl/>
        </w:rPr>
        <w:t xml:space="preserve">עליו </w:t>
      </w:r>
      <w:r w:rsidRPr="00D136C2">
        <w:rPr>
          <w:rFonts w:cs="David" w:hint="cs"/>
          <w:rtl/>
        </w:rPr>
        <w:t>כצד לאמנה בינלאומית.</w:t>
      </w:r>
    </w:p>
    <w:p w:rsidR="009647FE" w:rsidRPr="00D136C2" w:rsidRDefault="009647FE" w:rsidP="009647FE">
      <w:pPr>
        <w:spacing w:line="360" w:lineRule="auto"/>
        <w:jc w:val="both"/>
        <w:rPr>
          <w:rFonts w:cs="David"/>
          <w:rtl/>
        </w:rPr>
      </w:pPr>
      <w:r w:rsidRPr="00D136C2">
        <w:rPr>
          <w:rFonts w:cs="David" w:hint="cs"/>
          <w:rtl/>
        </w:rPr>
        <w:t>בוררות בינלאומית נוסדה ליישוב סכסוכים בינלאומיים באמצעות בית דין מיוחד לבוררות.</w:t>
      </w:r>
    </w:p>
    <w:p w:rsidR="009647FE" w:rsidRDefault="009647FE" w:rsidP="009647FE">
      <w:pPr>
        <w:spacing w:line="360" w:lineRule="auto"/>
        <w:jc w:val="both"/>
        <w:rPr>
          <w:rFonts w:cs="David"/>
          <w:rtl/>
        </w:rPr>
      </w:pPr>
      <w:r w:rsidRPr="00D136C2">
        <w:rPr>
          <w:rFonts w:cs="David" w:hint="cs"/>
          <w:rtl/>
        </w:rPr>
        <w:t>עד סוף המאה ה-19, בוררות בינלאומית הייתה</w:t>
      </w:r>
      <w:r>
        <w:rPr>
          <w:rFonts w:cs="David" w:hint="cs"/>
          <w:rtl/>
        </w:rPr>
        <w:t xml:space="preserve"> חסרת מוסד בינלאומי מחייב.</w:t>
      </w:r>
      <w:r w:rsidRPr="00D136C2">
        <w:rPr>
          <w:rFonts w:cs="David" w:hint="cs"/>
          <w:rtl/>
        </w:rPr>
        <w:t xml:space="preserve"> </w:t>
      </w:r>
      <w:r>
        <w:rPr>
          <w:rFonts w:cs="David" w:hint="cs"/>
          <w:rtl/>
        </w:rPr>
        <w:t>הבוררות הבינלאומית נקבעה באמנת האג משנת 1882.</w:t>
      </w:r>
    </w:p>
    <w:p w:rsidR="009647FE" w:rsidRDefault="009647FE" w:rsidP="009647FE">
      <w:pPr>
        <w:spacing w:line="360" w:lineRule="auto"/>
        <w:jc w:val="both"/>
        <w:rPr>
          <w:rFonts w:cs="David"/>
          <w:rtl/>
        </w:rPr>
      </w:pPr>
      <w:r>
        <w:rPr>
          <w:rFonts w:cs="David" w:hint="cs"/>
          <w:rtl/>
        </w:rPr>
        <w:t>בשנת 1991 הועלתה הצעת חוק להקנות מעמד מחייב להליך הדיון המשפטי על ידי הקמת מדור של פישור (שכונה מכאן ואילך גישור), במטרה להפנות את הצדדים לבירור הסכסוך שביניהם להליך שבו יתברר הסכסוך, ייבדק ויכינו דרך לפתרון הסכסוך. מטרת ההצעה הייתה להקל על עומס הה</w:t>
      </w:r>
      <w:r w:rsidR="005C5BBC">
        <w:rPr>
          <w:rFonts w:cs="David" w:hint="cs"/>
          <w:rtl/>
        </w:rPr>
        <w:t>ת</w:t>
      </w:r>
      <w:r>
        <w:rPr>
          <w:rFonts w:cs="David" w:hint="cs"/>
          <w:rtl/>
        </w:rPr>
        <w:t>דיינות בבתי המשפט.</w:t>
      </w:r>
    </w:p>
    <w:p w:rsidR="0040144E" w:rsidRDefault="009647FE" w:rsidP="009647FE">
      <w:pPr>
        <w:spacing w:line="360" w:lineRule="auto"/>
        <w:jc w:val="both"/>
        <w:rPr>
          <w:rFonts w:cs="David"/>
          <w:rtl/>
        </w:rPr>
      </w:pPr>
      <w:r>
        <w:rPr>
          <w:rFonts w:cs="David" w:hint="cs"/>
          <w:rtl/>
        </w:rPr>
        <w:t xml:space="preserve">"גישור" הוא יישוב סכסוך שלא על פי הכללים שנקבעו בחוק. דרך זו נעשית </w:t>
      </w:r>
      <w:proofErr w:type="spellStart"/>
      <w:r>
        <w:rPr>
          <w:rFonts w:cs="David" w:hint="cs"/>
          <w:rtl/>
        </w:rPr>
        <w:t>ב</w:t>
      </w:r>
      <w:smartTag w:uri="www-psakdin-co-il/legalterms" w:element="legalterm">
        <w:r>
          <w:rPr>
            <w:rFonts w:cs="David" w:hint="cs"/>
            <w:rtl/>
          </w:rPr>
          <w:t>ויתור</w:t>
        </w:r>
      </w:smartTag>
      <w:r>
        <w:rPr>
          <w:rFonts w:cs="David" w:hint="cs"/>
          <w:rtl/>
        </w:rPr>
        <w:t>ים</w:t>
      </w:r>
      <w:proofErr w:type="spellEnd"/>
      <w:r>
        <w:rPr>
          <w:rFonts w:cs="David" w:hint="cs"/>
          <w:rtl/>
        </w:rPr>
        <w:t xml:space="preserve"> הדדיים, והיא נהוגה, בשימוש אינטנסיבי, בסכסוכי </w:t>
      </w:r>
      <w:smartTag w:uri="www-psakdin-co-il/legalterms" w:element="legalterm">
        <w:r>
          <w:rPr>
            <w:rFonts w:cs="David" w:hint="cs"/>
            <w:rtl/>
          </w:rPr>
          <w:t>עבודה</w:t>
        </w:r>
      </w:smartTag>
      <w:r>
        <w:rPr>
          <w:rFonts w:cs="David" w:hint="cs"/>
          <w:rtl/>
        </w:rPr>
        <w:t xml:space="preserve"> ובסכסוכים בין מדינות. המחלוקת היא על האופן בו יגלמו את האינטרסים המנוגדים יותר מאשר בדרך </w:t>
      </w:r>
      <w:r w:rsidR="0040144E">
        <w:rPr>
          <w:rFonts w:cs="David" w:hint="cs"/>
          <w:rtl/>
        </w:rPr>
        <w:t>של פירוש נכון של החוק וההסכמים.</w:t>
      </w:r>
    </w:p>
    <w:p w:rsidR="009647FE" w:rsidRDefault="009647FE" w:rsidP="009647FE">
      <w:pPr>
        <w:spacing w:line="360" w:lineRule="auto"/>
        <w:jc w:val="both"/>
        <w:rPr>
          <w:rFonts w:cs="David"/>
          <w:rtl/>
        </w:rPr>
      </w:pPr>
      <w:r>
        <w:rPr>
          <w:rFonts w:cs="David" w:hint="cs"/>
          <w:rtl/>
        </w:rPr>
        <w:lastRenderedPageBreak/>
        <w:t>"ה</w:t>
      </w:r>
      <w:smartTag w:uri="www-psakdin-co-il/legalterms" w:element="legalterm">
        <w:r>
          <w:rPr>
            <w:rFonts w:cs="David" w:hint="cs"/>
            <w:rtl/>
          </w:rPr>
          <w:t>פשרה</w:t>
        </w:r>
      </w:smartTag>
      <w:r>
        <w:rPr>
          <w:rFonts w:cs="David" w:hint="cs"/>
          <w:rtl/>
        </w:rPr>
        <w:t>" מטרתה לתת סיפוק חלקי לשני הצדדים, ולצמצם בדרך זו את רגשי המרירות והקיפוח שהם מנת חלקו של צד שבית המשפט פסק שלא לטובתו, והיא מושגת לרוב לפ</w:t>
      </w:r>
      <w:r w:rsidR="00FF71B9">
        <w:rPr>
          <w:rFonts w:cs="David" w:hint="cs"/>
          <w:rtl/>
        </w:rPr>
        <w:t>י</w:t>
      </w:r>
      <w:r>
        <w:rPr>
          <w:rFonts w:cs="David" w:hint="cs"/>
          <w:rtl/>
        </w:rPr>
        <w:t xml:space="preserve"> פנייה לעורך דין או לבית המשפט, והיא באה לחסוך בזמן, לחסוך בהוצאות משפט או לרגל בריאותו של צד או רגישותו הנפשית, או </w:t>
      </w:r>
      <w:r w:rsidR="00FF71B9">
        <w:rPr>
          <w:rFonts w:cs="David" w:hint="cs"/>
          <w:rtl/>
        </w:rPr>
        <w:t>לשימור</w:t>
      </w:r>
      <w:r>
        <w:rPr>
          <w:rFonts w:cs="David" w:hint="cs"/>
          <w:rtl/>
        </w:rPr>
        <w:t xml:space="preserve"> </w:t>
      </w:r>
      <w:r w:rsidR="00FF71B9">
        <w:rPr>
          <w:rFonts w:cs="David" w:hint="cs"/>
          <w:rtl/>
        </w:rPr>
        <w:t>ו</w:t>
      </w:r>
      <w:r>
        <w:rPr>
          <w:rFonts w:cs="David" w:hint="cs"/>
          <w:rtl/>
        </w:rPr>
        <w:t xml:space="preserve">שיפור היחסים בין הצדדים. </w:t>
      </w:r>
      <w:smartTag w:uri="www-psakdin-co-il/legalterms" w:element="legalterm">
        <w:r>
          <w:rPr>
            <w:rFonts w:cs="David" w:hint="cs"/>
            <w:rtl/>
          </w:rPr>
          <w:t>פשרה</w:t>
        </w:r>
      </w:smartTag>
      <w:r>
        <w:rPr>
          <w:rFonts w:cs="David" w:hint="cs"/>
          <w:rtl/>
        </w:rPr>
        <w:t xml:space="preserve"> מושגת בדרך כלל בתיווכו של צד שלישי. בישראל ובשיטות משפט אחרות, בתי המשפט נוהגים להתערב באופן פעיל כדי להניע את הצדדים ל</w:t>
      </w:r>
      <w:smartTag w:uri="www-psakdin-co-il/legalterms" w:element="legalterm">
        <w:r>
          <w:rPr>
            <w:rFonts w:cs="David" w:hint="cs"/>
            <w:rtl/>
          </w:rPr>
          <w:t>פשרה</w:t>
        </w:r>
      </w:smartTag>
      <w:r>
        <w:rPr>
          <w:rFonts w:cs="David" w:hint="cs"/>
          <w:rtl/>
        </w:rPr>
        <w:t>.</w:t>
      </w:r>
    </w:p>
    <w:p w:rsidR="009647FE" w:rsidRDefault="009647FE" w:rsidP="009647FE">
      <w:pPr>
        <w:spacing w:line="360" w:lineRule="auto"/>
        <w:jc w:val="both"/>
        <w:rPr>
          <w:rFonts w:cs="David"/>
          <w:rtl/>
        </w:rPr>
      </w:pPr>
      <w:smartTag w:uri="www-psakdin-co-il/legalterms" w:element="legalterm">
        <w:r>
          <w:rPr>
            <w:rFonts w:cs="David" w:hint="cs"/>
            <w:rtl/>
          </w:rPr>
          <w:t>פשרה</w:t>
        </w:r>
      </w:smartTag>
      <w:r>
        <w:rPr>
          <w:rFonts w:cs="David" w:hint="cs"/>
          <w:rtl/>
        </w:rPr>
        <w:t xml:space="preserve"> נועדה להוריד את המעמסה הכבדה הרובצת כיום על בתי המשפט והמטרה היא לקצר את זמן הדיון ולאפשר יישוב מהיר של הסכסוך, ורצוי להשקיע מאמצים להשגת פתרונות של גישור. ניסיון להביא את הצדדים לכלל </w:t>
      </w:r>
      <w:smartTag w:uri="www-psakdin-co-il/legalterms" w:element="legalterm">
        <w:r>
          <w:rPr>
            <w:rFonts w:cs="David" w:hint="cs"/>
            <w:rtl/>
          </w:rPr>
          <w:t>פשרה</w:t>
        </w:r>
      </w:smartTag>
      <w:r>
        <w:rPr>
          <w:rFonts w:cs="David" w:hint="cs"/>
          <w:rtl/>
        </w:rPr>
        <w:t xml:space="preserve"> הוא ניסיון רצוי ומבורך (</w:t>
      </w:r>
      <w:proofErr w:type="spellStart"/>
      <w:r>
        <w:rPr>
          <w:rFonts w:cs="David" w:hint="cs"/>
          <w:rtl/>
        </w:rPr>
        <w:t>ר.ע.א</w:t>
      </w:r>
      <w:proofErr w:type="spellEnd"/>
      <w:r>
        <w:rPr>
          <w:rFonts w:cs="David" w:hint="cs"/>
          <w:rtl/>
        </w:rPr>
        <w:t xml:space="preserve">. 387/88 פס"ד מ"ז </w:t>
      </w:r>
      <w:r>
        <w:rPr>
          <w:rFonts w:cs="David" w:hint="cs"/>
        </w:rPr>
        <w:t>III</w:t>
      </w:r>
      <w:r>
        <w:rPr>
          <w:rFonts w:cs="David" w:hint="cs"/>
          <w:rtl/>
        </w:rPr>
        <w:t xml:space="preserve"> 758). השימוש בהצעה לצדדים לגשר בעניינם קיים, אולם בתי המשפט לא הרבו להפעילו, אף על פי שהתקנות אפשרו זאת.  </w:t>
      </w:r>
    </w:p>
    <w:p w:rsidR="009647FE" w:rsidRDefault="009647FE" w:rsidP="009647FE">
      <w:pPr>
        <w:spacing w:line="360" w:lineRule="auto"/>
        <w:jc w:val="both"/>
        <w:rPr>
          <w:rFonts w:cs="David"/>
          <w:rtl/>
        </w:rPr>
      </w:pPr>
      <w:smartTag w:uri="www-psakdin-co-il/legalterms" w:element="legalterm">
        <w:r>
          <w:rPr>
            <w:rFonts w:cs="David" w:hint="cs"/>
            <w:rtl/>
          </w:rPr>
          <w:t>פשרה</w:t>
        </w:r>
      </w:smartTag>
      <w:r>
        <w:rPr>
          <w:rFonts w:cs="David" w:hint="cs"/>
          <w:rtl/>
        </w:rPr>
        <w:t xml:space="preserve"> לעולם תיעשה רק בהסכמה של בעלי הדין (ראה יישוב סכסוכים משפטיים בדרך של </w:t>
      </w:r>
      <w:smartTag w:uri="www-psakdin-co-il/legalterms" w:element="legalterm">
        <w:r>
          <w:rPr>
            <w:rFonts w:cs="David" w:hint="cs"/>
            <w:rtl/>
          </w:rPr>
          <w:t>פשרה</w:t>
        </w:r>
      </w:smartTag>
      <w:r>
        <w:rPr>
          <w:rFonts w:cs="David" w:hint="cs"/>
          <w:rtl/>
        </w:rPr>
        <w:t xml:space="preserve">/יעקב בזק, הפרקליט כ"ז, עמ' 329; וכן ראה דברי השופט ויתקון </w:t>
      </w:r>
      <w:proofErr w:type="spellStart"/>
      <w:r>
        <w:rPr>
          <w:rFonts w:cs="David" w:hint="cs"/>
          <w:rtl/>
        </w:rPr>
        <w:t>בע.א</w:t>
      </w:r>
      <w:proofErr w:type="spellEnd"/>
      <w:r>
        <w:rPr>
          <w:rFonts w:cs="David" w:hint="cs"/>
          <w:rtl/>
        </w:rPr>
        <w:t>. 188/70 כ"ד פס"ד (2) עמ' 758, שאמר: "מקובל אצלנו לעודד בעלי דין להתפשר").</w:t>
      </w:r>
    </w:p>
    <w:p w:rsidR="009647FE" w:rsidRDefault="009647FE" w:rsidP="009647FE">
      <w:pPr>
        <w:spacing w:line="360" w:lineRule="auto"/>
        <w:jc w:val="both"/>
        <w:rPr>
          <w:rFonts w:cs="David"/>
          <w:rtl/>
        </w:rPr>
      </w:pPr>
      <w:r>
        <w:rPr>
          <w:rFonts w:cs="David" w:hint="cs"/>
          <w:rtl/>
        </w:rPr>
        <w:t>ב"גישור" ניתן להביא את כל אחד מהצדדים להתבטא ולצמצם את הפער בין הצדדים כדי לקיים יחסים טובים, וכבוד הדדי, ותקשורת, והכל כדי שהמגשר יוכל להכריע בסכסוך (ראה רשימה "תחת כנפי הגישור"- אמירה גלאון- ספר מנחם גולדברג, עמ' 233).</w:t>
      </w:r>
    </w:p>
    <w:p w:rsidR="009647FE" w:rsidRDefault="009647FE" w:rsidP="009647FE">
      <w:pPr>
        <w:spacing w:line="360" w:lineRule="auto"/>
        <w:jc w:val="both"/>
        <w:rPr>
          <w:rFonts w:cs="David"/>
          <w:rtl/>
        </w:rPr>
      </w:pPr>
      <w:r>
        <w:rPr>
          <w:rFonts w:cs="David" w:hint="cs"/>
          <w:rtl/>
        </w:rPr>
        <w:t>נקבע עוד כי דברים שנאמרו בהליך פישור ו/או הליך גישור, לא ישמשו ראיה להליך האזרחי.</w:t>
      </w:r>
    </w:p>
    <w:p w:rsidR="009647FE" w:rsidRDefault="009647FE" w:rsidP="005C5BBC">
      <w:pPr>
        <w:spacing w:line="360" w:lineRule="auto"/>
        <w:jc w:val="both"/>
        <w:rPr>
          <w:rFonts w:cs="David"/>
          <w:rtl/>
        </w:rPr>
      </w:pPr>
      <w:r>
        <w:rPr>
          <w:rFonts w:cs="David" w:hint="cs"/>
          <w:rtl/>
        </w:rPr>
        <w:t xml:space="preserve">הליך הגישור הוסדר בחוק בתי המשפט (נוסח משולב) תשמ"ד 1984 כפי שתוקן בחוק </w:t>
      </w:r>
      <w:r w:rsidR="005C5BBC">
        <w:rPr>
          <w:rFonts w:cs="David" w:hint="cs"/>
          <w:rtl/>
        </w:rPr>
        <w:t>ב</w:t>
      </w:r>
      <w:r>
        <w:rPr>
          <w:rFonts w:cs="David" w:hint="cs"/>
          <w:rtl/>
        </w:rPr>
        <w:t>שנת 1992 של בתי המשפט (תיקון מס' 15) תשע"ב. תקנות שמסדירות את הליך הגישור נתקנו ב-1993 בתקנות בתי המשפט (פישור) תשנ"ג 1993.</w:t>
      </w:r>
    </w:p>
    <w:p w:rsidR="009647FE" w:rsidRDefault="009647FE" w:rsidP="009647FE">
      <w:pPr>
        <w:spacing w:line="360" w:lineRule="auto"/>
        <w:jc w:val="both"/>
        <w:rPr>
          <w:rFonts w:cs="David"/>
          <w:rtl/>
        </w:rPr>
      </w:pPr>
      <w:r>
        <w:rPr>
          <w:rFonts w:cs="David" w:hint="cs"/>
          <w:rtl/>
        </w:rPr>
        <w:t>ההבחנה בין הליך פישור לבין גישור מתבטאת בהבדל שיש להם באופיים, באורכם, במקום עריכתם ובתפקיד המקצועי של המגשר או המפשר.</w:t>
      </w:r>
    </w:p>
    <w:p w:rsidR="009647FE" w:rsidRDefault="009647FE" w:rsidP="009647FE">
      <w:pPr>
        <w:spacing w:line="360" w:lineRule="auto"/>
        <w:jc w:val="both"/>
        <w:rPr>
          <w:rFonts w:cs="David"/>
          <w:rtl/>
        </w:rPr>
      </w:pPr>
      <w:r w:rsidRPr="00B82472">
        <w:rPr>
          <w:rFonts w:cs="David" w:hint="cs"/>
          <w:rtl/>
        </w:rPr>
        <w:t>הליך הגישור</w:t>
      </w:r>
      <w:r>
        <w:rPr>
          <w:rFonts w:cs="David" w:hint="cs"/>
          <w:rtl/>
        </w:rPr>
        <w:t>,</w:t>
      </w:r>
      <w:r w:rsidRPr="00B82472">
        <w:rPr>
          <w:rFonts w:cs="David" w:hint="cs"/>
          <w:rtl/>
        </w:rPr>
        <w:t xml:space="preserve"> בישראל</w:t>
      </w:r>
      <w:r>
        <w:rPr>
          <w:rFonts w:cs="David" w:hint="cs"/>
          <w:rtl/>
        </w:rPr>
        <w:t>,</w:t>
      </w:r>
      <w:r w:rsidRPr="00B82472">
        <w:rPr>
          <w:rFonts w:cs="David" w:hint="cs"/>
          <w:rtl/>
        </w:rPr>
        <w:t xml:space="preserve"> הוצע על ידי ועדה מייעצת לעניין גישור בראשות השופטת שרה גדות, לאחר פיילוט </w:t>
      </w:r>
      <w:r>
        <w:rPr>
          <w:rFonts w:cs="David" w:hint="cs"/>
          <w:rtl/>
        </w:rPr>
        <w:t xml:space="preserve">שבוצע </w:t>
      </w:r>
      <w:r w:rsidRPr="00B82472">
        <w:rPr>
          <w:rFonts w:cs="David" w:hint="cs"/>
          <w:rtl/>
        </w:rPr>
        <w:t>ליצור</w:t>
      </w:r>
      <w:r>
        <w:rPr>
          <w:rFonts w:cs="David" w:hint="cs"/>
          <w:rtl/>
        </w:rPr>
        <w:t xml:space="preserve"> לו</w:t>
      </w:r>
      <w:r w:rsidRPr="00B82472">
        <w:rPr>
          <w:rFonts w:cs="David" w:hint="cs"/>
          <w:rtl/>
        </w:rPr>
        <w:t xml:space="preserve"> מסגרת</w:t>
      </w:r>
      <w:r>
        <w:rPr>
          <w:rFonts w:cs="David" w:hint="cs"/>
          <w:rtl/>
        </w:rPr>
        <w:t xml:space="preserve">. הפיילוט </w:t>
      </w:r>
      <w:r w:rsidRPr="00B82472">
        <w:rPr>
          <w:rFonts w:cs="David" w:hint="cs"/>
          <w:rtl/>
        </w:rPr>
        <w:t xml:space="preserve">נעשה בבית משפט השלום בירושלים על ידי השופט יעקב בצלאל. ראה </w:t>
      </w:r>
      <w:r>
        <w:rPr>
          <w:rFonts w:cs="David" w:hint="cs"/>
          <w:rtl/>
        </w:rPr>
        <w:t>פרטי</w:t>
      </w:r>
      <w:r w:rsidRPr="00B82472">
        <w:rPr>
          <w:rFonts w:cs="David" w:hint="cs"/>
          <w:rtl/>
        </w:rPr>
        <w:t xml:space="preserve"> הניסיון ברשימתו של י. בצלאל </w:t>
      </w:r>
      <w:proofErr w:type="spellStart"/>
      <w:r w:rsidRPr="00B82472">
        <w:rPr>
          <w:rFonts w:cs="David" w:hint="cs"/>
          <w:rtl/>
        </w:rPr>
        <w:t>בבטאון</w:t>
      </w:r>
      <w:proofErr w:type="spellEnd"/>
      <w:r w:rsidRPr="00B82472">
        <w:rPr>
          <w:rFonts w:cs="David" w:hint="cs"/>
          <w:rtl/>
        </w:rPr>
        <w:t xml:space="preserve"> </w:t>
      </w:r>
      <w:r>
        <w:rPr>
          <w:rFonts w:cs="David" w:hint="cs"/>
          <w:rtl/>
        </w:rPr>
        <w:t>"</w:t>
      </w:r>
      <w:r w:rsidRPr="00B82472">
        <w:rPr>
          <w:rFonts w:cs="David" w:hint="cs"/>
          <w:rtl/>
        </w:rPr>
        <w:t>הלשכה</w:t>
      </w:r>
      <w:r>
        <w:rPr>
          <w:rFonts w:cs="David" w:hint="cs"/>
          <w:rtl/>
        </w:rPr>
        <w:t>"</w:t>
      </w:r>
      <w:r w:rsidRPr="00B82472">
        <w:rPr>
          <w:rFonts w:cs="David" w:hint="cs"/>
          <w:rtl/>
        </w:rPr>
        <w:t xml:space="preserve"> 48 עמ' 22-23. </w:t>
      </w:r>
      <w:r>
        <w:rPr>
          <w:rFonts w:cs="David" w:hint="cs"/>
          <w:rtl/>
        </w:rPr>
        <w:t xml:space="preserve">פיילוט </w:t>
      </w:r>
      <w:r w:rsidRPr="00B82472">
        <w:rPr>
          <w:rFonts w:cs="David" w:hint="cs"/>
          <w:rtl/>
        </w:rPr>
        <w:t xml:space="preserve">זה </w:t>
      </w:r>
      <w:r>
        <w:rPr>
          <w:rFonts w:cs="David" w:hint="cs"/>
          <w:rtl/>
        </w:rPr>
        <w:t xml:space="preserve">יצר הצעה למערכת המשפטית להעביר </w:t>
      </w:r>
      <w:r w:rsidRPr="00B82472">
        <w:rPr>
          <w:rFonts w:cs="David" w:hint="cs"/>
          <w:rtl/>
        </w:rPr>
        <w:t xml:space="preserve">סכסוכים רבים </w:t>
      </w:r>
      <w:r>
        <w:rPr>
          <w:rFonts w:cs="David" w:hint="cs"/>
          <w:rtl/>
        </w:rPr>
        <w:t xml:space="preserve">למקרים </w:t>
      </w:r>
      <w:r w:rsidRPr="00B82472">
        <w:rPr>
          <w:rFonts w:cs="David" w:hint="cs"/>
          <w:rtl/>
        </w:rPr>
        <w:t>שנדרשה בהם הכרעה משפטית. ראה "דרך גישור מסכם"/רונן סטי, עמ' 30.</w:t>
      </w:r>
    </w:p>
    <w:p w:rsidR="009647FE" w:rsidRDefault="009647FE" w:rsidP="009647FE">
      <w:pPr>
        <w:spacing w:line="360" w:lineRule="auto"/>
        <w:jc w:val="both"/>
        <w:rPr>
          <w:rFonts w:cs="David"/>
          <w:rtl/>
        </w:rPr>
      </w:pPr>
      <w:r>
        <w:rPr>
          <w:rFonts w:cs="David" w:hint="cs"/>
          <w:rtl/>
        </w:rPr>
        <w:t>ברם, אף על פי כן, נראה שההצעות לגישור, בירור ופישור, לא הביאו לקץ הדיונים בבתי המשפט, ולא הביאו לפריצת דרך והמערכת השיפוטית קורסת וגורמת לביזוי של בית המשפט.</w:t>
      </w:r>
    </w:p>
    <w:p w:rsidR="009647FE" w:rsidRDefault="009647FE" w:rsidP="009647FE">
      <w:pPr>
        <w:spacing w:line="360" w:lineRule="auto"/>
        <w:jc w:val="both"/>
        <w:rPr>
          <w:rFonts w:cs="David"/>
          <w:rtl/>
        </w:rPr>
      </w:pPr>
      <w:r>
        <w:rPr>
          <w:rFonts w:cs="David" w:hint="cs"/>
          <w:rtl/>
        </w:rPr>
        <w:t>נראה כיום כי השופטים בישראל נהגו ונוהגים כהיסטוריונים או אקדמאיים כדי שההחלטות שלהם תירשמנה בהיסטוריה המשפטית של ישראל.</w:t>
      </w:r>
    </w:p>
    <w:p w:rsidR="009647FE" w:rsidRDefault="009647FE" w:rsidP="009647FE">
      <w:pPr>
        <w:spacing w:line="360" w:lineRule="auto"/>
        <w:jc w:val="both"/>
        <w:rPr>
          <w:rFonts w:cs="David"/>
          <w:rtl/>
        </w:rPr>
      </w:pPr>
      <w:r>
        <w:rPr>
          <w:rFonts w:cs="David" w:hint="cs"/>
          <w:rtl/>
        </w:rPr>
        <w:t>בפסקי הדין בישראל אנו רואים שהשופטים בבית המשפט העליון ובבתי המשפט המחוזיים, מרבים לכתוב פסקי דין ארוכים כאילו היו מרצים אקדמאיים. תופעה זו התפשטה גם לבתי משפט השלום, וכך אנו מוצאים שהשופטים עוסקים כיום בכתיבת פסקי דין ארוכים, במקום להצטמצם ולדון אך ורק בסכסוך שלפניהם.</w:t>
      </w:r>
    </w:p>
    <w:p w:rsidR="009647FE" w:rsidRPr="002B564C" w:rsidRDefault="009647FE" w:rsidP="009647FE">
      <w:pPr>
        <w:spacing w:line="360" w:lineRule="auto"/>
        <w:jc w:val="both"/>
        <w:rPr>
          <w:rFonts w:cs="David"/>
          <w:sz w:val="16"/>
          <w:szCs w:val="16"/>
          <w:rtl/>
        </w:rPr>
      </w:pPr>
    </w:p>
    <w:p w:rsidR="009647FE" w:rsidRDefault="005C5BBC" w:rsidP="009647FE">
      <w:pPr>
        <w:spacing w:line="360" w:lineRule="auto"/>
        <w:jc w:val="both"/>
        <w:rPr>
          <w:rFonts w:cs="David"/>
          <w:rtl/>
        </w:rPr>
      </w:pPr>
      <w:r>
        <w:rPr>
          <w:rFonts w:cs="David" w:hint="cs"/>
          <w:rtl/>
        </w:rPr>
        <w:lastRenderedPageBreak/>
        <w:t>עיון ב</w:t>
      </w:r>
      <w:r w:rsidR="009647FE">
        <w:rPr>
          <w:rFonts w:cs="David" w:hint="cs"/>
          <w:rtl/>
        </w:rPr>
        <w:t xml:space="preserve">אוסף פסקי הדין שיצאו מבית המשפט העליון בתקופת המנדט וכן בשנותיה הראשונות של מדינתנו, מצביע שאלה נכתבו בקצרה ובמסגרת רגילה, כנדרש בתקנות הדיון האזרחי תקנה 192 מסדר הדין האזרחי </w:t>
      </w:r>
      <w:proofErr w:type="spellStart"/>
      <w:r w:rsidR="009647FE">
        <w:rPr>
          <w:rFonts w:cs="David" w:hint="cs"/>
          <w:rtl/>
        </w:rPr>
        <w:t>התשמ"ד</w:t>
      </w:r>
      <w:proofErr w:type="spellEnd"/>
      <w:r w:rsidR="009647FE">
        <w:rPr>
          <w:rFonts w:cs="David" w:hint="cs"/>
          <w:rtl/>
        </w:rPr>
        <w:t xml:space="preserve"> 1984 שבה נאמר:</w:t>
      </w:r>
    </w:p>
    <w:p w:rsidR="009647FE" w:rsidRDefault="009647FE" w:rsidP="009647FE">
      <w:pPr>
        <w:spacing w:line="360" w:lineRule="auto"/>
        <w:jc w:val="both"/>
        <w:rPr>
          <w:rFonts w:cs="David"/>
          <w:rtl/>
        </w:rPr>
      </w:pPr>
    </w:p>
    <w:p w:rsidR="009647FE" w:rsidRDefault="009647FE" w:rsidP="009647FE">
      <w:pPr>
        <w:spacing w:line="360" w:lineRule="auto"/>
        <w:ind w:left="720" w:right="720"/>
        <w:jc w:val="both"/>
        <w:rPr>
          <w:rFonts w:cs="David"/>
          <w:rtl/>
        </w:rPr>
      </w:pPr>
      <w:r>
        <w:rPr>
          <w:rFonts w:cs="David" w:hint="cs"/>
          <w:rtl/>
        </w:rPr>
        <w:t>"</w:t>
      </w:r>
      <w:r w:rsidRPr="00296F53">
        <w:rPr>
          <w:rFonts w:cs="David" w:hint="cs"/>
          <w:b/>
          <w:bCs/>
          <w:i/>
          <w:iCs/>
          <w:rtl/>
        </w:rPr>
        <w:t xml:space="preserve">פס"ד בתובענה שהוגש בה כתב הגנה יכיל הרצאה </w:t>
      </w:r>
      <w:r w:rsidRPr="00296F53">
        <w:rPr>
          <w:rFonts w:cs="David" w:hint="cs"/>
          <w:b/>
          <w:bCs/>
          <w:i/>
          <w:iCs/>
          <w:u w:val="single"/>
          <w:rtl/>
        </w:rPr>
        <w:t>תמציתית</w:t>
      </w:r>
      <w:r w:rsidRPr="00296F53">
        <w:rPr>
          <w:rFonts w:cs="David" w:hint="cs"/>
          <w:b/>
          <w:bCs/>
          <w:i/>
          <w:iCs/>
          <w:rtl/>
        </w:rPr>
        <w:t xml:space="preserve"> של העניין, ממצאי </w:t>
      </w:r>
      <w:proofErr w:type="spellStart"/>
      <w:r w:rsidRPr="00296F53">
        <w:rPr>
          <w:rFonts w:cs="David" w:hint="cs"/>
          <w:b/>
          <w:bCs/>
          <w:i/>
          <w:iCs/>
          <w:rtl/>
        </w:rPr>
        <w:t>ביה"מ</w:t>
      </w:r>
      <w:proofErr w:type="spellEnd"/>
      <w:r w:rsidRPr="00296F53">
        <w:rPr>
          <w:rFonts w:cs="David" w:hint="cs"/>
          <w:b/>
          <w:bCs/>
          <w:i/>
          <w:iCs/>
          <w:rtl/>
        </w:rPr>
        <w:t xml:space="preserve"> לגבי ה</w:t>
      </w:r>
      <w:smartTag w:uri="www-psakdin-co-il/legalterms" w:element="legalterm">
        <w:r w:rsidRPr="00296F53">
          <w:rPr>
            <w:rFonts w:cs="David" w:hint="cs"/>
            <w:b/>
            <w:bCs/>
            <w:i/>
            <w:iCs/>
            <w:rtl/>
          </w:rPr>
          <w:t>עובד</w:t>
        </w:r>
      </w:smartTag>
      <w:r w:rsidRPr="00296F53">
        <w:rPr>
          <w:rFonts w:cs="David" w:hint="cs"/>
          <w:b/>
          <w:bCs/>
          <w:i/>
          <w:iCs/>
          <w:rtl/>
        </w:rPr>
        <w:t>ות המהותיות, השאלות שעמדו להכרעה, ההחלטה ונימוקיה</w:t>
      </w:r>
      <w:r w:rsidRPr="00296F53">
        <w:rPr>
          <w:rFonts w:cs="David" w:hint="cs"/>
          <w:rtl/>
        </w:rPr>
        <w:t>".</w:t>
      </w:r>
      <w:r>
        <w:rPr>
          <w:rFonts w:cs="David" w:hint="cs"/>
          <w:rtl/>
        </w:rPr>
        <w:t xml:space="preserve"> בתי המשפט השתמשו ביעילות בהליך השאלונים וגילוי מסמכים לבירור מוקדם של הסכסוך (ראה תקנות 105-115 וכן 140-150). </w:t>
      </w:r>
    </w:p>
    <w:p w:rsidR="009647FE" w:rsidRDefault="009647FE" w:rsidP="009647FE">
      <w:pPr>
        <w:spacing w:line="360" w:lineRule="auto"/>
        <w:jc w:val="both"/>
        <w:rPr>
          <w:rFonts w:cs="David"/>
          <w:rtl/>
        </w:rPr>
      </w:pPr>
      <w:r>
        <w:rPr>
          <w:rFonts w:cs="David" w:hint="cs"/>
          <w:rtl/>
        </w:rPr>
        <w:t>רצוי, אפוא, לחזור לנורמת הצמצום שנקבעה בתקנות הדיון לדיון בסכסוך המשפטי ולא לפתח תיאוריות חדשות או להקים אינסטיטוטים שאינם דרושים לעניין הצעת חובת הבוררות עלולה לגרום לזילות ולפגיעה במערכת השיפוטית.</w:t>
      </w:r>
    </w:p>
    <w:p w:rsidR="009647FE" w:rsidRDefault="009647FE" w:rsidP="009647FE">
      <w:pPr>
        <w:spacing w:line="360" w:lineRule="auto"/>
        <w:jc w:val="both"/>
        <w:rPr>
          <w:rFonts w:cs="David"/>
          <w:rtl/>
        </w:rPr>
      </w:pPr>
      <w:r>
        <w:rPr>
          <w:rFonts w:cs="David" w:hint="cs"/>
          <w:rtl/>
        </w:rPr>
        <w:t>הרחבת והעמקת השימוש בשאלונים וגילוי מסמכים וישיבת קדם משפט קצרה עדיפה על הקמת אינסטיטוט נוסף שעשוי לסרבל ולהביא לזילות המערכת המשפטית.</w:t>
      </w:r>
    </w:p>
    <w:p w:rsidR="009647FE" w:rsidRDefault="009647FE" w:rsidP="009647FE">
      <w:pPr>
        <w:spacing w:line="360" w:lineRule="auto"/>
        <w:jc w:val="both"/>
        <w:rPr>
          <w:rFonts w:cs="David"/>
          <w:rtl/>
        </w:rPr>
      </w:pPr>
      <w:r>
        <w:rPr>
          <w:rFonts w:cs="David" w:hint="cs"/>
          <w:rtl/>
        </w:rPr>
        <w:t>שאלה נוספת היא אם ראוי לשקול מחדש הרכבו של בית המשפט המחוזי לערעורים שכיום מורכב משלושה שופטים. אלה מתחלפים בתפקידם מתוך צוות השופטים של בית המשפט המחוזי. והשאלה היא אם אין זה רצוי לחזור לכך שערעור ישמע בפני דיין יחיד. נציין שוב כי פסקי הדין נכתבים בדרך כלל על ידי שופט אחד בלבד ואילו השופטים האחרים מסכימים לדעתו. דרך זו יכולה לצמצם הלחץ על בתי המשפט המחוזיים לייעל את הטיפול בערעורים, ולשמור על חוסנה של המערכת, אם כי השופט היחיד או נשיא ביהמ"ש המחוזי יוכלו תמיד להמליץ על הרחבת הצוות שידון בערעור, אם ימצא זאת לנכון.</w:t>
      </w:r>
    </w:p>
    <w:p w:rsidR="009647FE" w:rsidRPr="002B564C" w:rsidRDefault="009647FE" w:rsidP="009647FE">
      <w:pPr>
        <w:spacing w:line="360" w:lineRule="auto"/>
        <w:jc w:val="both"/>
        <w:rPr>
          <w:rFonts w:cs="David"/>
          <w:sz w:val="16"/>
          <w:szCs w:val="16"/>
          <w:rtl/>
        </w:rPr>
      </w:pPr>
    </w:p>
    <w:p w:rsidR="009647FE" w:rsidRPr="00D136C2" w:rsidRDefault="009647FE" w:rsidP="009647FE">
      <w:pPr>
        <w:spacing w:line="360" w:lineRule="auto"/>
        <w:jc w:val="both"/>
        <w:rPr>
          <w:rFonts w:cs="David"/>
        </w:rPr>
      </w:pPr>
      <w:r>
        <w:rPr>
          <w:rFonts w:cs="David" w:hint="cs"/>
          <w:rtl/>
        </w:rPr>
        <w:t>ראה עוד: הפישור השיפוטי והגישור/ יורם אלרואי/הרשות השיפוטית 31 עמ' 33.</w:t>
      </w:r>
    </w:p>
    <w:p w:rsidR="00E52C49" w:rsidRDefault="00E52C49">
      <w:pPr>
        <w:bidi w:val="0"/>
        <w:rPr>
          <w:rFonts w:cs="David"/>
          <w:b/>
          <w:bCs/>
          <w:sz w:val="40"/>
          <w:szCs w:val="40"/>
          <w:rtl/>
        </w:rPr>
      </w:pPr>
      <w:r>
        <w:rPr>
          <w:rFonts w:cs="David"/>
          <w:b/>
          <w:bCs/>
          <w:sz w:val="40"/>
          <w:szCs w:val="40"/>
          <w:rtl/>
        </w:rPr>
        <w:br w:type="page"/>
      </w:r>
    </w:p>
    <w:p w:rsidR="009647FE" w:rsidRDefault="009647FE" w:rsidP="00E52C49">
      <w:pPr>
        <w:spacing w:line="360" w:lineRule="auto"/>
        <w:jc w:val="center"/>
        <w:rPr>
          <w:rFonts w:cs="David"/>
          <w:b/>
          <w:bCs/>
          <w:sz w:val="40"/>
          <w:szCs w:val="40"/>
        </w:rPr>
      </w:pPr>
      <w:r>
        <w:rPr>
          <w:rFonts w:cs="David" w:hint="cs"/>
          <w:b/>
          <w:bCs/>
          <w:sz w:val="40"/>
          <w:szCs w:val="40"/>
          <w:rtl/>
        </w:rPr>
        <w:lastRenderedPageBreak/>
        <w:t xml:space="preserve">הרטוריקה </w:t>
      </w:r>
      <w:r w:rsidR="00E52C49">
        <w:rPr>
          <w:rFonts w:cs="David" w:hint="cs"/>
          <w:b/>
          <w:bCs/>
          <w:sz w:val="40"/>
          <w:szCs w:val="40"/>
          <w:rtl/>
        </w:rPr>
        <w:t>בעולם המשפט הי</w:t>
      </w:r>
      <w:r>
        <w:rPr>
          <w:rFonts w:cs="David" w:hint="cs"/>
          <w:b/>
          <w:bCs/>
          <w:sz w:val="40"/>
          <w:szCs w:val="40"/>
          <w:rtl/>
        </w:rPr>
        <w:t>שראל</w:t>
      </w:r>
      <w:r w:rsidR="00E52C49">
        <w:rPr>
          <w:rFonts w:cs="David" w:hint="cs"/>
          <w:b/>
          <w:bCs/>
          <w:sz w:val="40"/>
          <w:szCs w:val="40"/>
          <w:rtl/>
        </w:rPr>
        <w:t>י</w:t>
      </w:r>
    </w:p>
    <w:p w:rsidR="009647FE" w:rsidRDefault="009647FE" w:rsidP="009647FE">
      <w:pPr>
        <w:spacing w:line="360" w:lineRule="auto"/>
        <w:jc w:val="center"/>
        <w:rPr>
          <w:rFonts w:cs="David"/>
          <w:b/>
          <w:bCs/>
          <w:sz w:val="16"/>
          <w:szCs w:val="16"/>
        </w:rPr>
      </w:pPr>
    </w:p>
    <w:p w:rsidR="009647FE" w:rsidRDefault="009647FE" w:rsidP="009647FE">
      <w:pPr>
        <w:spacing w:after="160" w:line="360" w:lineRule="auto"/>
        <w:jc w:val="both"/>
        <w:rPr>
          <w:rFonts w:cs="David"/>
          <w:rtl/>
        </w:rPr>
      </w:pPr>
      <w:r>
        <w:rPr>
          <w:rFonts w:cs="David" w:hint="cs"/>
          <w:rtl/>
        </w:rPr>
        <w:t>רטוריקה היא אמנות הנאום, אמנות ניצול הלשון למסירת מידע ולשכנוע אינטלקטואלי או רגשי. אמנות זו מופעלת כסיעור מוחות, לעורר רעיונות לטיעונים ולדוגמאות. פעולה זו נעשית בסינון מ</w:t>
      </w:r>
      <w:smartTag w:uri="www-psakdin-co-il/legalterms" w:element="legalterm">
        <w:r>
          <w:rPr>
            <w:rFonts w:cs="David" w:hint="cs"/>
            <w:rtl/>
          </w:rPr>
          <w:t>אורגן</w:t>
        </w:r>
      </w:smartTag>
      <w:r>
        <w:rPr>
          <w:rFonts w:cs="David" w:hint="cs"/>
          <w:rtl/>
        </w:rPr>
        <w:t xml:space="preserve"> ובראשי פרקים שיגובשו לרעיון. אמנות זו מופעלת בדיקציה מתאימה עם הפסקות, עם גיוון קול בליווי של הבעת פנים או שפת גוף.</w:t>
      </w:r>
    </w:p>
    <w:p w:rsidR="009647FE" w:rsidRDefault="009647FE" w:rsidP="009647FE">
      <w:pPr>
        <w:spacing w:after="160" w:line="360" w:lineRule="auto"/>
        <w:jc w:val="both"/>
        <w:rPr>
          <w:rFonts w:cs="David"/>
          <w:rtl/>
        </w:rPr>
      </w:pPr>
      <w:r>
        <w:rPr>
          <w:noProof/>
        </w:rPr>
        <w:drawing>
          <wp:anchor distT="0" distB="0" distL="114300" distR="114300" simplePos="0" relativeHeight="251659264" behindDoc="1" locked="0" layoutInCell="1" allowOverlap="1">
            <wp:simplePos x="0" y="0"/>
            <wp:positionH relativeFrom="column">
              <wp:posOffset>3187700</wp:posOffset>
            </wp:positionH>
            <wp:positionV relativeFrom="paragraph">
              <wp:posOffset>789940</wp:posOffset>
            </wp:positionV>
            <wp:extent cx="2310765" cy="1828800"/>
            <wp:effectExtent l="0" t="6667" r="6667" b="6668"/>
            <wp:wrapTight wrapText="bothSides">
              <wp:wrapPolygon edited="0">
                <wp:start x="-62" y="21521"/>
                <wp:lineTo x="21484" y="21521"/>
                <wp:lineTo x="21484" y="146"/>
                <wp:lineTo x="-62" y="146"/>
                <wp:lineTo x="-62" y="21521"/>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310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 xml:space="preserve">הרטוריקה צמחה ביוון העתיקה והקלאסית. המשטרים הדמוקרטיים הישירים עודדו השמעת נאומים </w:t>
      </w:r>
      <w:proofErr w:type="spellStart"/>
      <w:r>
        <w:rPr>
          <w:rFonts w:cs="David" w:hint="cs"/>
          <w:rtl/>
        </w:rPr>
        <w:t>באסיפות</w:t>
      </w:r>
      <w:proofErr w:type="spellEnd"/>
      <w:r>
        <w:rPr>
          <w:rFonts w:cs="David" w:hint="cs"/>
          <w:rtl/>
        </w:rPr>
        <w:t xml:space="preserve"> עם ובבתי המשפט והבטיחו הצלחה למי ששלט באמנות זו.</w:t>
      </w:r>
    </w:p>
    <w:p w:rsidR="009647FE" w:rsidRDefault="009647FE" w:rsidP="009647FE">
      <w:pPr>
        <w:spacing w:after="160" w:line="360" w:lineRule="auto"/>
        <w:jc w:val="both"/>
        <w:rPr>
          <w:rFonts w:cs="David"/>
          <w:rtl/>
        </w:rPr>
      </w:pPr>
      <w:proofErr w:type="spellStart"/>
      <w:r>
        <w:rPr>
          <w:rFonts w:cs="David" w:hint="cs"/>
          <w:rtl/>
        </w:rPr>
        <w:t>דימוסטינוס</w:t>
      </w:r>
      <w:proofErr w:type="spellEnd"/>
      <w:r>
        <w:rPr>
          <w:rFonts w:cs="David" w:hint="cs"/>
          <w:rtl/>
        </w:rPr>
        <w:t xml:space="preserve"> (שחי בשנים 322-383 לפנה"ס) היה עו"ד ונואם יווני שפיתח ופאר אמנות זו. הוא התייתם בגיל צעיר ובהגיעו לבגרות, למד משפטים ורטוריקה </w:t>
      </w:r>
      <w:r w:rsidR="00FF30FF">
        <w:rPr>
          <w:rFonts w:cs="David" w:hint="cs"/>
          <w:rtl/>
        </w:rPr>
        <w:t>ו</w:t>
      </w:r>
      <w:r>
        <w:rPr>
          <w:rFonts w:cs="David" w:hint="cs"/>
          <w:rtl/>
        </w:rPr>
        <w:t xml:space="preserve">כדי להתגבר על ליקוי הלשון שלו, התאמן בפני ראי עם חול בפיו, והכל כדי לתבוע את </w:t>
      </w:r>
      <w:smartTag w:uri="www-psakdin-co-il/legalterms" w:element="legalterm">
        <w:r>
          <w:rPr>
            <w:rFonts w:cs="David" w:hint="cs"/>
            <w:rtl/>
          </w:rPr>
          <w:t>שותף</w:t>
        </w:r>
      </w:smartTag>
      <w:r>
        <w:rPr>
          <w:rFonts w:cs="David" w:hint="cs"/>
          <w:rtl/>
        </w:rPr>
        <w:t xml:space="preserve"> אביו שמעל בכספי </w:t>
      </w:r>
      <w:proofErr w:type="spellStart"/>
      <w:r>
        <w:rPr>
          <w:rFonts w:cs="David" w:hint="cs"/>
          <w:rtl/>
        </w:rPr>
        <w:t>העזבון</w:t>
      </w:r>
      <w:proofErr w:type="spellEnd"/>
      <w:r>
        <w:rPr>
          <w:rFonts w:cs="David" w:hint="cs"/>
          <w:rtl/>
        </w:rPr>
        <w:t xml:space="preserve"> ולא העבירם לקטין (ראה עליו בספרו של </w:t>
      </w:r>
      <w:proofErr w:type="spellStart"/>
      <w:r>
        <w:rPr>
          <w:rFonts w:cs="David" w:hint="cs"/>
          <w:rtl/>
        </w:rPr>
        <w:t>פלוטרכוס</w:t>
      </w:r>
      <w:proofErr w:type="spellEnd"/>
      <w:r>
        <w:rPr>
          <w:rFonts w:cs="David" w:hint="cs"/>
          <w:rtl/>
        </w:rPr>
        <w:t xml:space="preserve">- אנשי יוון- עמוד 391 ואילך- בהוצאת מוסד ביאליק, וכן </w:t>
      </w:r>
      <w:r>
        <w:rPr>
          <w:rFonts w:cs="David"/>
        </w:rPr>
        <w:t>History of Greece- J.B. Bury, P. 704</w:t>
      </w:r>
      <w:r>
        <w:rPr>
          <w:rFonts w:cs="David" w:hint="cs"/>
          <w:rtl/>
        </w:rPr>
        <w:t>). לאחר שהצליח בתביעתו הוא הפך מדינאי ונשא נאומים מפורסמים (ראה עוד י. נדבה- נואמים מפורסמים בהיסטוריה, ע' 15).</w:t>
      </w:r>
    </w:p>
    <w:p w:rsidR="009647FE" w:rsidRDefault="009647FE" w:rsidP="009647FE">
      <w:pPr>
        <w:spacing w:after="160" w:line="360" w:lineRule="auto"/>
        <w:jc w:val="both"/>
        <w:rPr>
          <w:rFonts w:cs="David"/>
          <w:rtl/>
        </w:rPr>
      </w:pPr>
      <w:r>
        <w:rPr>
          <w:rFonts w:cs="David" w:hint="cs"/>
          <w:rtl/>
        </w:rPr>
        <w:t xml:space="preserve">ביוון הקלאסית אנו מוצאים רטוריקנים מפורסמים וביניהם </w:t>
      </w:r>
      <w:proofErr w:type="spellStart"/>
      <w:r>
        <w:rPr>
          <w:rFonts w:cs="David" w:hint="cs"/>
          <w:rtl/>
        </w:rPr>
        <w:t>סולון</w:t>
      </w:r>
      <w:proofErr w:type="spellEnd"/>
      <w:r>
        <w:rPr>
          <w:rFonts w:cs="David" w:hint="cs"/>
          <w:rtl/>
        </w:rPr>
        <w:t xml:space="preserve"> (560-640 לפנה"ס) מחבר החוקה היוונית, וכן את אפלטון הפילוסוף היווני (348-428 לפנה"ס) ואריסטו הפילוסוף ואיש המדע (322-384 לפנה"ס) שעסקו גם ברטוריקה. ואילו גדול הנואמים ברומא היה </w:t>
      </w:r>
      <w:proofErr w:type="spellStart"/>
      <w:r>
        <w:rPr>
          <w:rFonts w:cs="David" w:hint="cs"/>
          <w:rtl/>
        </w:rPr>
        <w:t>קיקרו</w:t>
      </w:r>
      <w:proofErr w:type="spellEnd"/>
      <w:r>
        <w:rPr>
          <w:rFonts w:cs="David" w:hint="cs"/>
          <w:rtl/>
        </w:rPr>
        <w:t xml:space="preserve"> (43-106 לפנה"ס) אשר כתב מסות על רטוריקה וחיבורים פילוסופיים.</w:t>
      </w:r>
    </w:p>
    <w:p w:rsidR="009647FE" w:rsidRDefault="009647FE" w:rsidP="009647FE">
      <w:pPr>
        <w:spacing w:after="160" w:line="360" w:lineRule="auto"/>
        <w:jc w:val="both"/>
        <w:rPr>
          <w:rFonts w:cs="David"/>
          <w:rtl/>
        </w:rPr>
      </w:pPr>
      <w:r>
        <w:rPr>
          <w:rFonts w:cs="David" w:hint="cs"/>
          <w:rtl/>
        </w:rPr>
        <w:t>בתנ"ך, מצאנו (בבראשית מ"ד, 14) את נאומו של יהודה בפני אחיו יוסף לשחרור בנימין.</w:t>
      </w:r>
    </w:p>
    <w:p w:rsidR="009647FE" w:rsidRDefault="009647FE" w:rsidP="009647FE">
      <w:pPr>
        <w:spacing w:after="160" w:line="360" w:lineRule="auto"/>
        <w:jc w:val="both"/>
        <w:rPr>
          <w:rFonts w:cs="David"/>
          <w:rtl/>
        </w:rPr>
      </w:pPr>
      <w:r>
        <w:rPr>
          <w:rFonts w:cs="David" w:hint="cs"/>
          <w:rtl/>
        </w:rPr>
        <w:t>נאום אחר נמצא (ביהושע כד') שעה שיהושע בן נון נשא דבריו בפני כל שבטי ישראל בשכם לפני פרידתו מהם.</w:t>
      </w:r>
    </w:p>
    <w:p w:rsidR="009647FE" w:rsidRDefault="009647FE" w:rsidP="009647FE">
      <w:pPr>
        <w:spacing w:after="160" w:line="360" w:lineRule="auto"/>
        <w:jc w:val="both"/>
        <w:rPr>
          <w:rFonts w:cs="David"/>
          <w:rtl/>
        </w:rPr>
      </w:pPr>
      <w:r>
        <w:rPr>
          <w:rFonts w:cs="David" w:hint="cs"/>
          <w:rtl/>
        </w:rPr>
        <w:t xml:space="preserve">גם דברי שמואל לבני ישראל בגלגל לחדש מלכותו של שאול נחשבים לנאומים (שמואל א', </w:t>
      </w:r>
      <w:proofErr w:type="spellStart"/>
      <w:r>
        <w:rPr>
          <w:rFonts w:cs="David" w:hint="cs"/>
          <w:rtl/>
        </w:rPr>
        <w:t>יב</w:t>
      </w:r>
      <w:proofErr w:type="spellEnd"/>
      <w:r>
        <w:rPr>
          <w:rFonts w:cs="David" w:hint="cs"/>
          <w:rtl/>
        </w:rPr>
        <w:t xml:space="preserve">', 14-16). </w:t>
      </w:r>
    </w:p>
    <w:p w:rsidR="009647FE" w:rsidRDefault="009647FE" w:rsidP="009647FE">
      <w:pPr>
        <w:spacing w:after="160" w:line="360" w:lineRule="auto"/>
        <w:jc w:val="both"/>
        <w:rPr>
          <w:rFonts w:cs="David"/>
          <w:rtl/>
        </w:rPr>
      </w:pPr>
      <w:r>
        <w:rPr>
          <w:rFonts w:cs="David" w:hint="cs"/>
          <w:rtl/>
        </w:rPr>
        <w:t xml:space="preserve">הנביאים שהשמיעו דבריהם בציבור הם סוג אחר של </w:t>
      </w:r>
      <w:r w:rsidR="00FF30FF">
        <w:rPr>
          <w:rFonts w:cs="David" w:hint="cs"/>
          <w:rtl/>
        </w:rPr>
        <w:t>נואמים</w:t>
      </w:r>
      <w:r>
        <w:rPr>
          <w:rFonts w:cs="David" w:hint="cs"/>
          <w:rtl/>
        </w:rPr>
        <w:t xml:space="preserve">. אלה הופנו לקהל המאזינים בהבעה שירית, שלא חסר בה האלמנט הרטורי. </w:t>
      </w:r>
    </w:p>
    <w:p w:rsidR="009647FE" w:rsidRDefault="009647FE" w:rsidP="009647FE">
      <w:pPr>
        <w:spacing w:after="160" w:line="360" w:lineRule="auto"/>
        <w:jc w:val="both"/>
        <w:rPr>
          <w:rFonts w:cs="David"/>
          <w:rtl/>
        </w:rPr>
      </w:pPr>
      <w:r>
        <w:rPr>
          <w:rFonts w:cs="David" w:hint="cs"/>
          <w:rtl/>
        </w:rPr>
        <w:t>במעבר מימי המזרח הקדום לתקופת לימי הביניים, נטלה הכנסייה הקתולית באירופה חלק ניכר בחינוך פרחי כהונה לכמרים, בכך שהיא שימשה חולית קשר בין התרבות היוונית והרומית. הלימודים האלה ביוונית ולטינית ניתנו עם מינימום של לימודים עיוניים.</w:t>
      </w:r>
    </w:p>
    <w:p w:rsidR="009647FE" w:rsidRDefault="009647FE" w:rsidP="009647FE">
      <w:pPr>
        <w:spacing w:after="160" w:line="360" w:lineRule="auto"/>
        <w:jc w:val="both"/>
        <w:rPr>
          <w:rFonts w:cs="David"/>
          <w:rtl/>
        </w:rPr>
      </w:pPr>
      <w:r>
        <w:rPr>
          <w:rFonts w:cs="David" w:hint="cs"/>
          <w:rtl/>
        </w:rPr>
        <w:t xml:space="preserve">לאחר מכן פותחה הרטוריקה כחלק מתורת ההיגיון והיא כללה יסודות של השכלה כללית ואומצה לשימוש בארצות הדמוקרטיה באירופה, בצרפת ובאנגליה, ונכללה בתוכניות הלימוד למשפטנים. לתופעת הרטוריקה ניתן מעמד נכבד בהליך </w:t>
      </w:r>
      <w:r w:rsidR="00FF30FF">
        <w:rPr>
          <w:rFonts w:cs="David" w:hint="cs"/>
          <w:rtl/>
        </w:rPr>
        <w:t xml:space="preserve">בפני בית </w:t>
      </w:r>
      <w:r>
        <w:rPr>
          <w:rFonts w:cs="David" w:hint="cs"/>
          <w:rtl/>
        </w:rPr>
        <w:t xml:space="preserve">המשפט </w:t>
      </w:r>
      <w:r w:rsidR="00FF30FF">
        <w:rPr>
          <w:rFonts w:cs="David" w:hint="cs"/>
          <w:rtl/>
        </w:rPr>
        <w:t>ו</w:t>
      </w:r>
      <w:r>
        <w:rPr>
          <w:rFonts w:cs="David" w:hint="cs"/>
          <w:rtl/>
        </w:rPr>
        <w:t>בפני (</w:t>
      </w:r>
      <w:proofErr w:type="spellStart"/>
      <w:r>
        <w:rPr>
          <w:rFonts w:cs="David" w:hint="cs"/>
          <w:rtl/>
        </w:rPr>
        <w:t>הג'ורי</w:t>
      </w:r>
      <w:proofErr w:type="spellEnd"/>
      <w:r>
        <w:rPr>
          <w:rFonts w:cs="David" w:hint="cs"/>
          <w:rtl/>
        </w:rPr>
        <w:t>) חבר המושבעים.</w:t>
      </w:r>
    </w:p>
    <w:p w:rsidR="009647FE" w:rsidRDefault="009647FE" w:rsidP="009647FE">
      <w:pPr>
        <w:spacing w:after="160" w:line="360" w:lineRule="auto"/>
        <w:jc w:val="both"/>
        <w:rPr>
          <w:rFonts w:cs="David"/>
          <w:rtl/>
        </w:rPr>
      </w:pPr>
      <w:r>
        <w:rPr>
          <w:rFonts w:cs="David" w:hint="cs"/>
          <w:rtl/>
        </w:rPr>
        <w:lastRenderedPageBreak/>
        <w:t>הרטוריקה היא בשימוש פוליטיקאים, משפטנים, שחקנים, מורים ואנשי דת. נזכיר להלן מקצת מן הבולטים בעת החדשה כנואמים מפורסמים שהיו אמני המילה, אשפי דברים ומהם מעצבי דמות לדור ודורות ורישומם ניכר בתולדות האדם.</w:t>
      </w:r>
    </w:p>
    <w:p w:rsidR="009647FE" w:rsidRDefault="009647FE" w:rsidP="009647FE">
      <w:pPr>
        <w:numPr>
          <w:ilvl w:val="0"/>
          <w:numId w:val="11"/>
        </w:numPr>
        <w:spacing w:after="160" w:line="360" w:lineRule="auto"/>
        <w:jc w:val="both"/>
        <w:rPr>
          <w:rFonts w:cs="David"/>
          <w:rtl/>
        </w:rPr>
      </w:pPr>
      <w:r>
        <w:rPr>
          <w:rFonts w:cs="David" w:hint="cs"/>
          <w:u w:val="single"/>
          <w:rtl/>
        </w:rPr>
        <w:t>תומאס ג'פרסון</w:t>
      </w:r>
      <w:r>
        <w:rPr>
          <w:rFonts w:cs="David" w:hint="cs"/>
          <w:rtl/>
        </w:rPr>
        <w:t xml:space="preserve"> (1826-1743)- הנשיא השלישי של ארה"ב נטל חלק מכריע בחיבור מגילת העצמאות של ארה"ב.</w:t>
      </w:r>
    </w:p>
    <w:p w:rsidR="009647FE" w:rsidRDefault="009647FE" w:rsidP="009647FE">
      <w:pPr>
        <w:numPr>
          <w:ilvl w:val="0"/>
          <w:numId w:val="11"/>
        </w:numPr>
        <w:spacing w:after="160" w:line="360" w:lineRule="auto"/>
        <w:jc w:val="both"/>
        <w:rPr>
          <w:rFonts w:cs="David"/>
          <w:rtl/>
        </w:rPr>
      </w:pPr>
      <w:r>
        <w:rPr>
          <w:rFonts w:cs="David" w:hint="cs"/>
          <w:u w:val="single"/>
          <w:rtl/>
        </w:rPr>
        <w:t xml:space="preserve">אברהם </w:t>
      </w:r>
      <w:smartTag w:uri="www-psakdin-co-il/legalterms" w:element="legalterm">
        <w:r>
          <w:rPr>
            <w:rFonts w:cs="David" w:hint="cs"/>
            <w:u w:val="single"/>
            <w:rtl/>
          </w:rPr>
          <w:t>לינק</w:t>
        </w:r>
      </w:smartTag>
      <w:r>
        <w:rPr>
          <w:rFonts w:cs="David" w:hint="cs"/>
          <w:u w:val="single"/>
          <w:rtl/>
        </w:rPr>
        <w:t>ולן</w:t>
      </w:r>
      <w:r>
        <w:rPr>
          <w:rFonts w:cs="David" w:hint="cs"/>
          <w:rtl/>
        </w:rPr>
        <w:t xml:space="preserve"> (1865-1809)- הנשיא ה-16 של ארה"ב, משפטן שהכריז על ביטול העבדים וניצח במלחמת האזרחים. השקפתו הדמוקרטית הייתה עממית ומבוססת על הכרה בשוויון כל אדם. נאומיו נחשבים כתעודות אנושיות ומשמשים פרקי לימוד בבתי ספר.</w:t>
      </w:r>
    </w:p>
    <w:p w:rsidR="009647FE" w:rsidRDefault="009647FE" w:rsidP="009647FE">
      <w:pPr>
        <w:numPr>
          <w:ilvl w:val="0"/>
          <w:numId w:val="11"/>
        </w:numPr>
        <w:spacing w:after="160" w:line="360" w:lineRule="auto"/>
        <w:jc w:val="both"/>
        <w:rPr>
          <w:rFonts w:cs="David"/>
          <w:rtl/>
        </w:rPr>
      </w:pPr>
      <w:r>
        <w:rPr>
          <w:rFonts w:cs="David" w:hint="cs"/>
          <w:u w:val="single"/>
          <w:rtl/>
        </w:rPr>
        <w:t xml:space="preserve">בנימין </w:t>
      </w:r>
      <w:proofErr w:type="spellStart"/>
      <w:r>
        <w:rPr>
          <w:rFonts w:cs="David" w:hint="cs"/>
          <w:u w:val="single"/>
          <w:rtl/>
        </w:rPr>
        <w:t>דיזרעלי</w:t>
      </w:r>
      <w:proofErr w:type="spellEnd"/>
      <w:r>
        <w:rPr>
          <w:rFonts w:cs="David" w:hint="cs"/>
          <w:rtl/>
        </w:rPr>
        <w:t xml:space="preserve"> (1881-1804)- שבצעירותו עבד כפקיד של עו"ד 3 שנים, והיה מדינאי בריטי ססגוני ושנון וראש ממשלת בריטניה. ראה עליו ועל נאומיו בספר נדבה- ע' 148.</w:t>
      </w:r>
    </w:p>
    <w:p w:rsidR="009647FE" w:rsidRDefault="009647FE" w:rsidP="009647FE">
      <w:pPr>
        <w:numPr>
          <w:ilvl w:val="0"/>
          <w:numId w:val="11"/>
        </w:numPr>
        <w:spacing w:after="160" w:line="360" w:lineRule="auto"/>
        <w:jc w:val="both"/>
        <w:rPr>
          <w:rFonts w:cs="David"/>
          <w:rtl/>
        </w:rPr>
      </w:pPr>
      <w:r>
        <w:rPr>
          <w:rFonts w:cs="David" w:hint="cs"/>
          <w:u w:val="single"/>
          <w:rtl/>
        </w:rPr>
        <w:t>מהטמה גנדי</w:t>
      </w:r>
      <w:r>
        <w:rPr>
          <w:rFonts w:cs="David" w:hint="cs"/>
          <w:rtl/>
        </w:rPr>
        <w:t xml:space="preserve"> (1942-1869)- מנהיג דתי הודי, מתקן חברתי שהוסמך כעו"ד בלונדון והטיף לאי שיתוף עם השלטון הבריטי ומי שהביא לשחרורה של הודו מן הדומיניון הבריטי.</w:t>
      </w:r>
    </w:p>
    <w:p w:rsidR="009647FE" w:rsidRDefault="009647FE" w:rsidP="009647FE">
      <w:pPr>
        <w:numPr>
          <w:ilvl w:val="0"/>
          <w:numId w:val="11"/>
        </w:numPr>
        <w:spacing w:after="160" w:line="360" w:lineRule="auto"/>
        <w:jc w:val="both"/>
        <w:rPr>
          <w:rFonts w:cs="David"/>
          <w:rtl/>
        </w:rPr>
      </w:pPr>
      <w:r>
        <w:rPr>
          <w:noProof/>
        </w:rPr>
        <w:drawing>
          <wp:anchor distT="0" distB="0" distL="114300" distR="114300" simplePos="0" relativeHeight="251660288" behindDoc="1" locked="0" layoutInCell="1" allowOverlap="1">
            <wp:simplePos x="0" y="0"/>
            <wp:positionH relativeFrom="column">
              <wp:posOffset>3627120</wp:posOffset>
            </wp:positionH>
            <wp:positionV relativeFrom="paragraph">
              <wp:posOffset>427355</wp:posOffset>
            </wp:positionV>
            <wp:extent cx="1355725" cy="1600200"/>
            <wp:effectExtent l="0" t="7937" r="7937" b="7938"/>
            <wp:wrapTight wrapText="bothSides">
              <wp:wrapPolygon edited="0">
                <wp:start x="-126" y="21493"/>
                <wp:lineTo x="21423" y="21493"/>
                <wp:lineTo x="21423" y="150"/>
                <wp:lineTo x="-126" y="150"/>
                <wp:lineTo x="-126" y="21493"/>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3557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u w:val="single"/>
          <w:rtl/>
        </w:rPr>
        <w:t>מרטין לותר קינג</w:t>
      </w:r>
      <w:r>
        <w:rPr>
          <w:rFonts w:cs="David" w:hint="cs"/>
          <w:rtl/>
        </w:rPr>
        <w:t xml:space="preserve"> (1968-1929)- מנהיג הכושים בארה"ב שהתפרסם בנאומו על "יש לי חלום".</w:t>
      </w:r>
    </w:p>
    <w:p w:rsidR="009647FE" w:rsidRDefault="009647FE" w:rsidP="009647FE">
      <w:pPr>
        <w:numPr>
          <w:ilvl w:val="0"/>
          <w:numId w:val="11"/>
        </w:numPr>
        <w:spacing w:after="160" w:line="360" w:lineRule="auto"/>
        <w:jc w:val="both"/>
        <w:rPr>
          <w:rFonts w:cs="David"/>
          <w:rtl/>
        </w:rPr>
      </w:pPr>
      <w:r>
        <w:rPr>
          <w:rFonts w:cs="David" w:hint="cs"/>
          <w:u w:val="single"/>
          <w:rtl/>
        </w:rPr>
        <w:t>וינסטון צ'רצ'יל</w:t>
      </w:r>
      <w:r>
        <w:rPr>
          <w:rFonts w:cs="David" w:hint="cs"/>
          <w:rtl/>
        </w:rPr>
        <w:t xml:space="preserve"> (1965-1872)- מדינאי בריטי וראש ממשלת בריטניה, במלחמת העולם השנייה, מי שהוביל את המעצמות האירופיות נגד ציר גר</w:t>
      </w:r>
      <w:smartTag w:uri="www-psakdin-co-il/legalterms" w:element="legalterm">
        <w:r>
          <w:rPr>
            <w:rFonts w:cs="David" w:hint="cs"/>
            <w:rtl/>
          </w:rPr>
          <w:t>מניה</w:t>
        </w:r>
      </w:smartTag>
      <w:r>
        <w:rPr>
          <w:rFonts w:cs="David" w:hint="cs"/>
          <w:rtl/>
        </w:rPr>
        <w:t>-איטליה, וחתן פרס נובל בספרות לשנת 1953.</w:t>
      </w:r>
    </w:p>
    <w:p w:rsidR="009647FE" w:rsidRDefault="009647FE" w:rsidP="009647FE">
      <w:pPr>
        <w:spacing w:after="160" w:line="360" w:lineRule="auto"/>
        <w:ind w:left="360"/>
        <w:jc w:val="both"/>
        <w:rPr>
          <w:rFonts w:cs="David"/>
          <w:u w:val="single"/>
          <w:rtl/>
        </w:rPr>
      </w:pPr>
    </w:p>
    <w:p w:rsidR="009647FE" w:rsidRDefault="009647FE" w:rsidP="009647FE">
      <w:pPr>
        <w:spacing w:after="160" w:line="360" w:lineRule="auto"/>
        <w:ind w:left="360"/>
        <w:jc w:val="both"/>
        <w:rPr>
          <w:rFonts w:cs="David"/>
          <w:u w:val="single"/>
        </w:rPr>
      </w:pPr>
    </w:p>
    <w:p w:rsidR="009647FE" w:rsidRDefault="009647FE" w:rsidP="009647FE">
      <w:pPr>
        <w:numPr>
          <w:ilvl w:val="0"/>
          <w:numId w:val="11"/>
        </w:numPr>
        <w:spacing w:after="160" w:line="360" w:lineRule="auto"/>
        <w:jc w:val="both"/>
        <w:rPr>
          <w:rFonts w:cs="David"/>
          <w:u w:val="single"/>
          <w:rtl/>
        </w:rPr>
      </w:pPr>
      <w:r>
        <w:rPr>
          <w:noProof/>
        </w:rPr>
        <w:drawing>
          <wp:anchor distT="0" distB="0" distL="114300" distR="114300" simplePos="0" relativeHeight="251661312" behindDoc="1" locked="0" layoutInCell="1" allowOverlap="1">
            <wp:simplePos x="0" y="0"/>
            <wp:positionH relativeFrom="column">
              <wp:posOffset>3620770</wp:posOffset>
            </wp:positionH>
            <wp:positionV relativeFrom="paragraph">
              <wp:posOffset>13335</wp:posOffset>
            </wp:positionV>
            <wp:extent cx="1485900" cy="1564005"/>
            <wp:effectExtent l="0" t="953" r="0" b="0"/>
            <wp:wrapTight wrapText="bothSides">
              <wp:wrapPolygon edited="0">
                <wp:start x="-14" y="21587"/>
                <wp:lineTo x="21309" y="21587"/>
                <wp:lineTo x="21309" y="276"/>
                <wp:lineTo x="-14" y="276"/>
                <wp:lineTo x="-14" y="21587"/>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48590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u w:val="single"/>
          <w:rtl/>
        </w:rPr>
        <w:t>זאב ז'בוטינסקי</w:t>
      </w:r>
      <w:r>
        <w:rPr>
          <w:rFonts w:cs="David" w:hint="cs"/>
          <w:u w:val="single"/>
          <w:rtl/>
        </w:rPr>
        <w:softHyphen/>
      </w:r>
      <w:r w:rsidRPr="00FF3A8F">
        <w:rPr>
          <w:rFonts w:cs="David" w:hint="cs"/>
          <w:rtl/>
        </w:rPr>
        <w:t xml:space="preserve"> (</w:t>
      </w:r>
      <w:r>
        <w:rPr>
          <w:rFonts w:cs="David" w:hint="cs"/>
          <w:rtl/>
        </w:rPr>
        <w:t>1940-1880</w:t>
      </w:r>
      <w:r w:rsidRPr="00FF3A8F">
        <w:rPr>
          <w:rFonts w:cs="David" w:hint="cs"/>
          <w:rtl/>
        </w:rPr>
        <w:t>)</w:t>
      </w:r>
      <w:r>
        <w:rPr>
          <w:rFonts w:cs="David" w:hint="cs"/>
          <w:rtl/>
        </w:rPr>
        <w:t xml:space="preserve">- מדינאי ומנהיג דגול שהיה נואם מפורסם </w:t>
      </w:r>
      <w:r w:rsidR="006178A3">
        <w:rPr>
          <w:rFonts w:cs="David" w:hint="cs"/>
          <w:rtl/>
        </w:rPr>
        <w:t xml:space="preserve">ובלט </w:t>
      </w:r>
      <w:r>
        <w:rPr>
          <w:rFonts w:cs="David" w:hint="cs"/>
          <w:rtl/>
        </w:rPr>
        <w:t>בכתיבה ובכושר דיבור. בעל קול ערב. נאומיו הצטיינו בבהירותם, הן ב</w:t>
      </w:r>
      <w:smartTag w:uri="www-psakdin-co-il/legalterms" w:element="legalterm">
        <w:r>
          <w:rPr>
            <w:rFonts w:cs="David" w:hint="cs"/>
            <w:rtl/>
          </w:rPr>
          <w:t>מחשב</w:t>
        </w:r>
      </w:smartTag>
      <w:r>
        <w:rPr>
          <w:rFonts w:cs="David" w:hint="cs"/>
          <w:rtl/>
        </w:rPr>
        <w:t xml:space="preserve">ה הטמונה בהם והן בסגנונם. למד תורת הרטוריקה באיטליה וסיגל לעצמו פאתוס וגישה רגשנית (ראה נאומיו בספר ימי שני כרכים). </w:t>
      </w:r>
    </w:p>
    <w:p w:rsidR="009647FE" w:rsidRPr="00541723" w:rsidRDefault="009647FE" w:rsidP="009647FE">
      <w:pPr>
        <w:spacing w:after="160" w:line="360" w:lineRule="auto"/>
        <w:ind w:left="360"/>
        <w:jc w:val="both"/>
        <w:rPr>
          <w:rFonts w:cs="David"/>
        </w:rPr>
      </w:pPr>
    </w:p>
    <w:p w:rsidR="009647FE" w:rsidRDefault="009647FE" w:rsidP="009647FE">
      <w:pPr>
        <w:numPr>
          <w:ilvl w:val="0"/>
          <w:numId w:val="11"/>
        </w:numPr>
        <w:spacing w:after="160" w:line="360" w:lineRule="auto"/>
        <w:jc w:val="both"/>
        <w:rPr>
          <w:rFonts w:cs="David"/>
        </w:rPr>
      </w:pPr>
      <w:r>
        <w:rPr>
          <w:rFonts w:cs="David" w:hint="cs"/>
          <w:u w:val="single"/>
          <w:rtl/>
        </w:rPr>
        <w:t>דוד בן גוריון</w:t>
      </w:r>
      <w:r>
        <w:rPr>
          <w:rFonts w:cs="David" w:hint="cs"/>
          <w:rtl/>
        </w:rPr>
        <w:t xml:space="preserve"> (1973-1886)- מנהיג פועלים והסתדרות שבבחרותו למד משפטים באיסטנבול ולא סיים</w:t>
      </w:r>
      <w:r w:rsidR="00D624E6">
        <w:rPr>
          <w:rFonts w:cs="David" w:hint="cs"/>
          <w:rtl/>
        </w:rPr>
        <w:t xml:space="preserve"> ו</w:t>
      </w:r>
      <w:r>
        <w:rPr>
          <w:rFonts w:cs="David" w:hint="cs"/>
          <w:rtl/>
        </w:rPr>
        <w:t>היה ראש הממשלה הראשון ומי שהכריז על הקמת המדינה.</w:t>
      </w:r>
    </w:p>
    <w:p w:rsidR="009647FE" w:rsidRDefault="009647FE" w:rsidP="009647FE">
      <w:pPr>
        <w:spacing w:after="160" w:line="360" w:lineRule="auto"/>
        <w:ind w:left="360"/>
        <w:jc w:val="both"/>
        <w:rPr>
          <w:rFonts w:cs="David"/>
          <w:rtl/>
        </w:rPr>
      </w:pPr>
      <w:r>
        <w:rPr>
          <w:noProof/>
        </w:rPr>
        <w:drawing>
          <wp:anchor distT="0" distB="0" distL="114300" distR="114300" simplePos="0" relativeHeight="251662336" behindDoc="1" locked="0" layoutInCell="1" allowOverlap="1">
            <wp:simplePos x="0" y="0"/>
            <wp:positionH relativeFrom="column">
              <wp:posOffset>3147695</wp:posOffset>
            </wp:positionH>
            <wp:positionV relativeFrom="paragraph">
              <wp:posOffset>66675</wp:posOffset>
            </wp:positionV>
            <wp:extent cx="1635125" cy="1682115"/>
            <wp:effectExtent l="0" t="4445" r="0" b="0"/>
            <wp:wrapTight wrapText="bothSides">
              <wp:wrapPolygon edited="0">
                <wp:start x="-59" y="21543"/>
                <wp:lineTo x="21332" y="21543"/>
                <wp:lineTo x="21332" y="261"/>
                <wp:lineTo x="-59" y="261"/>
                <wp:lineTo x="-59" y="21543"/>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63512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7FE" w:rsidRDefault="009647FE" w:rsidP="009647FE">
      <w:pPr>
        <w:numPr>
          <w:ilvl w:val="0"/>
          <w:numId w:val="11"/>
        </w:numPr>
        <w:spacing w:after="160" w:line="360" w:lineRule="auto"/>
        <w:jc w:val="both"/>
        <w:rPr>
          <w:rFonts w:cs="David"/>
          <w:rtl/>
        </w:rPr>
      </w:pPr>
      <w:r>
        <w:rPr>
          <w:rFonts w:cs="David" w:hint="cs"/>
          <w:u w:val="single"/>
          <w:rtl/>
        </w:rPr>
        <w:t>מנחם בגין</w:t>
      </w:r>
      <w:r w:rsidRPr="00FF3A8F">
        <w:rPr>
          <w:rFonts w:cs="David" w:hint="cs"/>
          <w:rtl/>
        </w:rPr>
        <w:t xml:space="preserve"> (</w:t>
      </w:r>
      <w:r>
        <w:rPr>
          <w:rFonts w:cs="David" w:hint="cs"/>
          <w:rtl/>
        </w:rPr>
        <w:t>1992-1913</w:t>
      </w:r>
      <w:r w:rsidRPr="00FF3A8F">
        <w:rPr>
          <w:rFonts w:cs="David" w:hint="cs"/>
          <w:rtl/>
        </w:rPr>
        <w:t>)</w:t>
      </w:r>
      <w:r>
        <w:rPr>
          <w:rFonts w:cs="David" w:hint="cs"/>
          <w:rtl/>
        </w:rPr>
        <w:t>- מי שהיה מפקד אצ"ל וראש מפלגת הליכוד וראש ממשלה בישראל, ובעל פרס נובל לשלום עם מצרים, שנשא נאומים חוצבי להבות. הוא התפרסם בין היתר בנאומיו נגד הסכם השילומים עם גר</w:t>
      </w:r>
      <w:smartTag w:uri="www-psakdin-co-il/legalterms" w:element="legalterm">
        <w:r>
          <w:rPr>
            <w:rFonts w:cs="David" w:hint="cs"/>
            <w:rtl/>
          </w:rPr>
          <w:t>מניה</w:t>
        </w:r>
      </w:smartTag>
      <w:r>
        <w:rPr>
          <w:rFonts w:cs="David" w:hint="cs"/>
          <w:rtl/>
        </w:rPr>
        <w:t xml:space="preserve"> וכן בנאומו על הצ'חצ'חים.</w:t>
      </w:r>
    </w:p>
    <w:p w:rsidR="009647FE" w:rsidRDefault="009647FE" w:rsidP="009647FE">
      <w:pPr>
        <w:numPr>
          <w:ilvl w:val="0"/>
          <w:numId w:val="11"/>
        </w:numPr>
        <w:spacing w:after="160" w:line="360" w:lineRule="auto"/>
        <w:jc w:val="both"/>
        <w:rPr>
          <w:rFonts w:cs="David"/>
          <w:rtl/>
        </w:rPr>
      </w:pPr>
      <w:r>
        <w:rPr>
          <w:rFonts w:cs="David" w:hint="cs"/>
          <w:u w:val="single"/>
          <w:rtl/>
        </w:rPr>
        <w:lastRenderedPageBreak/>
        <w:t>אבא אבן</w:t>
      </w:r>
      <w:r>
        <w:rPr>
          <w:rFonts w:cs="David" w:hint="cs"/>
          <w:u w:val="single"/>
          <w:rtl/>
        </w:rPr>
        <w:softHyphen/>
      </w:r>
      <w:r w:rsidRPr="00FF3A8F">
        <w:rPr>
          <w:rFonts w:cs="David" w:hint="cs"/>
          <w:rtl/>
        </w:rPr>
        <w:t xml:space="preserve"> (</w:t>
      </w:r>
      <w:r>
        <w:rPr>
          <w:rFonts w:cs="David" w:hint="cs"/>
          <w:rtl/>
        </w:rPr>
        <w:t>2002-1915</w:t>
      </w:r>
      <w:r w:rsidRPr="00FF3A8F">
        <w:rPr>
          <w:rFonts w:cs="David" w:hint="cs"/>
          <w:rtl/>
        </w:rPr>
        <w:t>)</w:t>
      </w:r>
      <w:r>
        <w:rPr>
          <w:rFonts w:cs="David" w:hint="cs"/>
          <w:rtl/>
        </w:rPr>
        <w:t>- מדינאי ישראלי, ציר ישראל באו"ם, שר החינוך והתרבות וסגן ראש הממשלה, נואם מחונן וחתן פרס ישראל על מפעל חיים.</w:t>
      </w:r>
    </w:p>
    <w:p w:rsidR="009647FE" w:rsidRDefault="009647FE" w:rsidP="009647FE">
      <w:pPr>
        <w:spacing w:after="160" w:line="360" w:lineRule="auto"/>
        <w:jc w:val="both"/>
        <w:rPr>
          <w:rFonts w:cs="David"/>
          <w:rtl/>
        </w:rPr>
      </w:pPr>
      <w:r>
        <w:rPr>
          <w:noProof/>
        </w:rPr>
        <w:drawing>
          <wp:anchor distT="0" distB="0" distL="114300" distR="114300" simplePos="0" relativeHeight="251663360" behindDoc="1" locked="0" layoutInCell="1" allowOverlap="1">
            <wp:simplePos x="0" y="0"/>
            <wp:positionH relativeFrom="column">
              <wp:posOffset>3945890</wp:posOffset>
            </wp:positionH>
            <wp:positionV relativeFrom="paragraph">
              <wp:posOffset>-43815</wp:posOffset>
            </wp:positionV>
            <wp:extent cx="1301750" cy="1421130"/>
            <wp:effectExtent l="0" t="2540" r="0" b="0"/>
            <wp:wrapTight wrapText="bothSides">
              <wp:wrapPolygon edited="0">
                <wp:start x="-42" y="21561"/>
                <wp:lineTo x="21136" y="21561"/>
                <wp:lineTo x="21136" y="425"/>
                <wp:lineTo x="-42" y="425"/>
                <wp:lineTo x="-42" y="21561"/>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0175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 xml:space="preserve">בין עורכי הדין והנואמים היהודים הבולטים שהוסיפו הדר למקצוע במשפטים בתקופת המנדט יש לציין את הופעותיהם ונאומיהם של </w:t>
      </w:r>
      <w:r>
        <w:rPr>
          <w:rFonts w:cs="David" w:hint="cs"/>
          <w:u w:val="single"/>
          <w:rtl/>
        </w:rPr>
        <w:t xml:space="preserve">מרדכי </w:t>
      </w:r>
      <w:proofErr w:type="spellStart"/>
      <w:r>
        <w:rPr>
          <w:rFonts w:cs="David" w:hint="cs"/>
          <w:u w:val="single"/>
          <w:rtl/>
        </w:rPr>
        <w:t>עליאש</w:t>
      </w:r>
      <w:proofErr w:type="spellEnd"/>
      <w:r>
        <w:rPr>
          <w:rFonts w:cs="David" w:hint="cs"/>
          <w:rtl/>
        </w:rPr>
        <w:t xml:space="preserve"> 1950-1892, שגריר ראשון של ישראל לבריטניה, יחזקאל ד. </w:t>
      </w:r>
      <w:proofErr w:type="spellStart"/>
      <w:r>
        <w:rPr>
          <w:rFonts w:cs="David" w:hint="cs"/>
          <w:rtl/>
        </w:rPr>
        <w:t>גויטין</w:t>
      </w:r>
      <w:proofErr w:type="spellEnd"/>
      <w:r>
        <w:rPr>
          <w:rFonts w:cs="David" w:hint="cs"/>
          <w:rtl/>
        </w:rPr>
        <w:t xml:space="preserve"> (1960-1900) ציר ישראל בוושינגטון ואחר כך שופט עליון, יזהר הררי (1978-1908) שבלט גם כחבר כנסת, ויעקב שמשון שפירא (1993-1902) שהיה יועץ משפטי ושר המשפטים.</w:t>
      </w:r>
    </w:p>
    <w:p w:rsidR="009647FE" w:rsidRPr="009D646E" w:rsidRDefault="009647FE" w:rsidP="009647FE">
      <w:pPr>
        <w:spacing w:after="160" w:line="360" w:lineRule="auto"/>
        <w:jc w:val="both"/>
        <w:rPr>
          <w:rFonts w:cs="David"/>
          <w:sz w:val="6"/>
          <w:szCs w:val="6"/>
        </w:rPr>
      </w:pPr>
    </w:p>
    <w:p w:rsidR="009647FE" w:rsidRDefault="009647FE" w:rsidP="009647FE">
      <w:pPr>
        <w:spacing w:after="160" w:line="360" w:lineRule="auto"/>
        <w:jc w:val="both"/>
        <w:rPr>
          <w:rFonts w:cs="David"/>
          <w:rtl/>
        </w:rPr>
      </w:pPr>
      <w:r>
        <w:rPr>
          <w:noProof/>
        </w:rPr>
        <w:drawing>
          <wp:anchor distT="0" distB="0" distL="114300" distR="114300" simplePos="0" relativeHeight="251664384" behindDoc="1" locked="0" layoutInCell="1" allowOverlap="1">
            <wp:simplePos x="0" y="0"/>
            <wp:positionH relativeFrom="column">
              <wp:posOffset>4084320</wp:posOffset>
            </wp:positionH>
            <wp:positionV relativeFrom="paragraph">
              <wp:posOffset>-26035</wp:posOffset>
            </wp:positionV>
            <wp:extent cx="1143000" cy="1234440"/>
            <wp:effectExtent l="0" t="7620" r="0" b="0"/>
            <wp:wrapTight wrapText="bothSides">
              <wp:wrapPolygon edited="0">
                <wp:start x="-144" y="21467"/>
                <wp:lineTo x="21096" y="21467"/>
                <wp:lineTo x="21096" y="467"/>
                <wp:lineTo x="-144" y="467"/>
                <wp:lineTo x="-144" y="21467"/>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14300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 xml:space="preserve">סוג אחר של נואמים יש לראות בעולי הגרדום שהשמיעו נאומיהם במשפטים בבתי הדין הצבאיים לפני ואחרי מתן גזר דין למוות שהוצא נגדם. היה זה בתקופת המרד בשלטון בריטניה בתקופת המנדט הבריטי. נאומים אלה היו מלאי פאתוס ורגש לאומי- בין אלה יש להזכיר את שלמה בן יוסף, דב </w:t>
      </w:r>
      <w:proofErr w:type="spellStart"/>
      <w:r>
        <w:rPr>
          <w:rFonts w:cs="David" w:hint="cs"/>
          <w:rtl/>
        </w:rPr>
        <w:t>גרונר</w:t>
      </w:r>
      <w:proofErr w:type="spellEnd"/>
      <w:r>
        <w:rPr>
          <w:rFonts w:cs="David" w:hint="cs"/>
          <w:rtl/>
        </w:rPr>
        <w:t xml:space="preserve"> (1912-1947) ואבשלום חביב.</w:t>
      </w:r>
    </w:p>
    <w:p w:rsidR="009647FE" w:rsidRPr="009452AE" w:rsidRDefault="009647FE" w:rsidP="009647FE">
      <w:pPr>
        <w:spacing w:after="160" w:line="360" w:lineRule="auto"/>
        <w:jc w:val="both"/>
        <w:rPr>
          <w:rFonts w:cs="David"/>
          <w:sz w:val="2"/>
          <w:szCs w:val="2"/>
          <w:rtl/>
        </w:rPr>
      </w:pPr>
      <w:r>
        <w:rPr>
          <w:noProof/>
        </w:rPr>
        <w:drawing>
          <wp:anchor distT="0" distB="0" distL="114300" distR="114300" simplePos="0" relativeHeight="251665408" behindDoc="1" locked="0" layoutInCell="1" allowOverlap="1">
            <wp:simplePos x="0" y="0"/>
            <wp:positionH relativeFrom="column">
              <wp:posOffset>4197985</wp:posOffset>
            </wp:positionH>
            <wp:positionV relativeFrom="paragraph">
              <wp:posOffset>-50800</wp:posOffset>
            </wp:positionV>
            <wp:extent cx="1028700" cy="1194435"/>
            <wp:effectExtent l="0" t="6668" r="0" b="0"/>
            <wp:wrapTight wrapText="bothSides">
              <wp:wrapPolygon edited="0">
                <wp:start x="-140" y="21479"/>
                <wp:lineTo x="21060" y="21479"/>
                <wp:lineTo x="21060" y="465"/>
                <wp:lineTo x="-140" y="465"/>
                <wp:lineTo x="-140" y="21479"/>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28700"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7FE" w:rsidRDefault="009647FE" w:rsidP="009647FE">
      <w:pPr>
        <w:spacing w:after="160" w:line="360" w:lineRule="auto"/>
        <w:jc w:val="both"/>
        <w:rPr>
          <w:rFonts w:cs="David"/>
          <w:rtl/>
        </w:rPr>
      </w:pPr>
      <w:r>
        <w:rPr>
          <w:rFonts w:cs="David" w:hint="cs"/>
          <w:rtl/>
        </w:rPr>
        <w:t xml:space="preserve">לצערנו, השימוש באמנות הרטוריקה, בבתי המשפט בארץ, הולך ודועך. היחס לרטוריקה בלימודי המשפט כיום הוא זניח, ואנו פוגשים בהיכלי המשפט אצלנו פרקליטים </w:t>
      </w:r>
      <w:proofErr w:type="spellStart"/>
      <w:r>
        <w:rPr>
          <w:rFonts w:cs="David" w:hint="cs"/>
          <w:rtl/>
        </w:rPr>
        <w:t>עילגי</w:t>
      </w:r>
      <w:proofErr w:type="spellEnd"/>
      <w:r>
        <w:rPr>
          <w:rFonts w:cs="David" w:hint="cs"/>
          <w:rtl/>
        </w:rPr>
        <w:t>-לשון, פרקליטים שמקלים ראש בהכנת החומר, ומופיעים מרושלים, הן בלשונם והן בהופעתם ובתלבושתם.</w:t>
      </w:r>
    </w:p>
    <w:p w:rsidR="009647FE" w:rsidRPr="009452AE" w:rsidRDefault="009647FE" w:rsidP="009647FE">
      <w:pPr>
        <w:spacing w:after="160" w:line="360" w:lineRule="auto"/>
        <w:jc w:val="both"/>
        <w:rPr>
          <w:rFonts w:cs="David"/>
          <w:sz w:val="6"/>
          <w:szCs w:val="6"/>
          <w:rtl/>
        </w:rPr>
      </w:pPr>
    </w:p>
    <w:p w:rsidR="009647FE" w:rsidRDefault="009647FE" w:rsidP="00427CA8">
      <w:pPr>
        <w:spacing w:after="160" w:line="360" w:lineRule="auto"/>
        <w:jc w:val="both"/>
        <w:rPr>
          <w:rFonts w:cs="David"/>
          <w:rtl/>
        </w:rPr>
      </w:pPr>
      <w:r>
        <w:rPr>
          <w:rFonts w:cs="David" w:hint="cs"/>
          <w:rtl/>
        </w:rPr>
        <w:t>גם האינסטיטוט של סיכומים בכתב, שנפוץ בעידן ה</w:t>
      </w:r>
      <w:smartTag w:uri="www-psakdin-co-il/legalterms" w:element="legalterm">
        <w:r>
          <w:rPr>
            <w:rFonts w:cs="David" w:hint="cs"/>
            <w:rtl/>
          </w:rPr>
          <w:t>אינטרנט</w:t>
        </w:r>
      </w:smartTag>
      <w:r>
        <w:rPr>
          <w:rFonts w:cs="David" w:hint="cs"/>
          <w:rtl/>
        </w:rPr>
        <w:t xml:space="preserve"> של ימינו צמצם ועמעם את השימוש ברטוריקה על ידי עורכי הדין בארצנו, והאקדמיות המשפטיות העלימו ענף זה מתוכניות הלימוד ועל כך </w:t>
      </w:r>
      <w:r w:rsidR="00427CA8">
        <w:rPr>
          <w:rFonts w:cs="David" w:hint="cs"/>
          <w:rtl/>
        </w:rPr>
        <w:t xml:space="preserve">יש להצטער, </w:t>
      </w:r>
      <w:r>
        <w:rPr>
          <w:rFonts w:cs="David" w:hint="cs"/>
          <w:rtl/>
        </w:rPr>
        <w:t xml:space="preserve"> ואנו שואלים כיום מי יעז וירים את הכפפה להחזיר העטרה ליושנה.</w:t>
      </w:r>
    </w:p>
    <w:p w:rsidR="009647FE" w:rsidRPr="009452AE" w:rsidRDefault="009647FE" w:rsidP="009647FE">
      <w:pPr>
        <w:spacing w:after="160" w:line="360" w:lineRule="auto"/>
        <w:jc w:val="both"/>
        <w:rPr>
          <w:rFonts w:cs="David"/>
          <w:sz w:val="16"/>
          <w:szCs w:val="16"/>
          <w:rtl/>
        </w:rPr>
      </w:pPr>
    </w:p>
    <w:p w:rsidR="009647FE" w:rsidRPr="00402A6A" w:rsidRDefault="009647FE" w:rsidP="009647FE">
      <w:pPr>
        <w:spacing w:after="160" w:line="360" w:lineRule="auto"/>
        <w:jc w:val="both"/>
        <w:rPr>
          <w:rFonts w:cs="David"/>
        </w:rPr>
      </w:pPr>
      <w:r>
        <w:rPr>
          <w:rFonts w:cs="David" w:hint="cs"/>
          <w:rtl/>
        </w:rPr>
        <w:t>ראה עוד בספר דר' יוסף נדבה/נאומים מפורסמים בהיסטוריה.</w:t>
      </w:r>
    </w:p>
    <w:p w:rsidR="009647FE" w:rsidRDefault="009647FE" w:rsidP="009647FE">
      <w:pPr>
        <w:rPr>
          <w:rtl/>
        </w:rPr>
      </w:pPr>
    </w:p>
    <w:p w:rsidR="00E52C49" w:rsidRDefault="00E52C49">
      <w:pPr>
        <w:bidi w:val="0"/>
        <w:rPr>
          <w:rFonts w:cs="David"/>
          <w:b/>
          <w:bCs/>
          <w:sz w:val="32"/>
          <w:szCs w:val="32"/>
          <w:rtl/>
        </w:rPr>
      </w:pPr>
      <w:r>
        <w:rPr>
          <w:rFonts w:cs="David"/>
          <w:b/>
          <w:bCs/>
          <w:sz w:val="32"/>
          <w:szCs w:val="32"/>
          <w:rtl/>
        </w:rPr>
        <w:br w:type="page"/>
      </w:r>
    </w:p>
    <w:p w:rsidR="009647FE" w:rsidRPr="00060E21" w:rsidRDefault="009647FE" w:rsidP="009647FE">
      <w:pPr>
        <w:jc w:val="center"/>
        <w:rPr>
          <w:rFonts w:cs="David"/>
          <w:b/>
          <w:bCs/>
          <w:sz w:val="32"/>
          <w:szCs w:val="32"/>
          <w:rtl/>
        </w:rPr>
      </w:pPr>
      <w:r w:rsidRPr="00060E21">
        <w:rPr>
          <w:rFonts w:cs="David" w:hint="cs"/>
          <w:b/>
          <w:bCs/>
          <w:sz w:val="32"/>
          <w:szCs w:val="32"/>
          <w:rtl/>
        </w:rPr>
        <w:lastRenderedPageBreak/>
        <w:t>סוד</w:t>
      </w:r>
      <w:r>
        <w:rPr>
          <w:rFonts w:cs="David" w:hint="cs"/>
          <w:b/>
          <w:bCs/>
          <w:sz w:val="32"/>
          <w:szCs w:val="32"/>
          <w:rtl/>
        </w:rPr>
        <w:t xml:space="preserve"> רפואי וחשיפתו לציבור</w:t>
      </w:r>
    </w:p>
    <w:p w:rsidR="00E52C49" w:rsidRDefault="00E52C49" w:rsidP="009647FE">
      <w:pPr>
        <w:spacing w:line="360" w:lineRule="auto"/>
        <w:jc w:val="both"/>
        <w:rPr>
          <w:rFonts w:cs="David"/>
          <w:rtl/>
        </w:rPr>
      </w:pPr>
    </w:p>
    <w:p w:rsidR="009647FE" w:rsidRDefault="009647FE" w:rsidP="009647FE">
      <w:pPr>
        <w:spacing w:line="360" w:lineRule="auto"/>
        <w:jc w:val="both"/>
        <w:rPr>
          <w:rFonts w:cs="David"/>
          <w:rtl/>
        </w:rPr>
      </w:pPr>
      <w:r>
        <w:rPr>
          <w:rFonts w:cs="David" w:hint="cs"/>
          <w:rtl/>
        </w:rPr>
        <w:t>סודיות רפואית לעומת זכות הציבור לדעת עלו לדיון פומבי בכלי התקשורת למיניהם עקב מחלתו של ראש ממשלה בישראל.</w:t>
      </w:r>
    </w:p>
    <w:p w:rsidR="009647FE" w:rsidRDefault="009647FE" w:rsidP="009647FE">
      <w:pPr>
        <w:spacing w:line="360" w:lineRule="auto"/>
        <w:jc w:val="both"/>
        <w:rPr>
          <w:rFonts w:cs="David"/>
          <w:rtl/>
        </w:rPr>
      </w:pPr>
      <w:r>
        <w:rPr>
          <w:rFonts w:cs="David" w:hint="cs"/>
          <w:rtl/>
        </w:rPr>
        <w:t>סודיות רפואית היא חלק מכללי האתיקה של רופאים, אך כאשר מדובר במנהיג ובאישיות מובילה בציבור, קם עימות בין כללי הסודיות הרפואית לבין זכות הציבור לדעת.</w:t>
      </w:r>
    </w:p>
    <w:p w:rsidR="009647FE" w:rsidRDefault="009647FE" w:rsidP="009647FE">
      <w:pPr>
        <w:spacing w:line="360" w:lineRule="auto"/>
        <w:jc w:val="both"/>
        <w:rPr>
          <w:rFonts w:cs="David"/>
          <w:rtl/>
        </w:rPr>
      </w:pPr>
      <w:r>
        <w:rPr>
          <w:rFonts w:cs="David" w:hint="cs"/>
          <w:rtl/>
        </w:rPr>
        <w:t xml:space="preserve">נושא זה נוגע גם למעמדו של נשיא </w:t>
      </w:r>
      <w:proofErr w:type="spellStart"/>
      <w:r>
        <w:rPr>
          <w:rFonts w:cs="David" w:hint="cs"/>
          <w:rtl/>
        </w:rPr>
        <w:t>ביה"מ</w:t>
      </w:r>
      <w:proofErr w:type="spellEnd"/>
      <w:r>
        <w:rPr>
          <w:rFonts w:cs="David" w:hint="cs"/>
          <w:rtl/>
        </w:rPr>
        <w:t xml:space="preserve"> העליון וכן למנהיגים ובעלי תפקידים אחרים, שקובעים גורלות לאחרים. חובת הסודיות הרפואית נובעת גם מחוק העונשין תשל"ז- 1977, סעיף 496, אשר קובע עונש של 6 חודשים למפר חובה זו.</w:t>
      </w:r>
    </w:p>
    <w:p w:rsidR="009647FE" w:rsidRDefault="009647FE" w:rsidP="009647FE">
      <w:pPr>
        <w:spacing w:line="360" w:lineRule="auto"/>
        <w:jc w:val="both"/>
        <w:rPr>
          <w:rFonts w:cs="David"/>
          <w:rtl/>
        </w:rPr>
      </w:pPr>
      <w:r>
        <w:rPr>
          <w:rFonts w:cs="David" w:hint="cs"/>
          <w:rtl/>
        </w:rPr>
        <w:t>האתיקה הרפואית נהוגה מכו</w:t>
      </w:r>
      <w:r>
        <w:rPr>
          <w:rFonts w:cs="David" w:hint="eastAsia"/>
          <w:rtl/>
        </w:rPr>
        <w:t>ח</w:t>
      </w:r>
      <w:r>
        <w:rPr>
          <w:rFonts w:cs="David" w:hint="cs"/>
          <w:rtl/>
        </w:rPr>
        <w:t xml:space="preserve"> שבועת היפוקראט</w:t>
      </w:r>
      <w:r>
        <w:rPr>
          <w:rFonts w:cs="David" w:hint="eastAsia"/>
          <w:rtl/>
        </w:rPr>
        <w:t>ס</w:t>
      </w:r>
      <w:r>
        <w:rPr>
          <w:rFonts w:cs="David" w:hint="cs"/>
          <w:rtl/>
        </w:rPr>
        <w:t xml:space="preserve"> ומכו</w:t>
      </w:r>
      <w:r>
        <w:rPr>
          <w:rFonts w:cs="David" w:hint="eastAsia"/>
          <w:rtl/>
        </w:rPr>
        <w:t>ח</w:t>
      </w:r>
      <w:r>
        <w:rPr>
          <w:rFonts w:cs="David" w:hint="cs"/>
          <w:rtl/>
        </w:rPr>
        <w:t xml:space="preserve"> שבועת אסף הרופא, אלה הם כללים אוניברסאליי</w:t>
      </w:r>
      <w:r>
        <w:rPr>
          <w:rFonts w:cs="David" w:hint="eastAsia"/>
          <w:rtl/>
        </w:rPr>
        <w:t>ם</w:t>
      </w:r>
      <w:r>
        <w:rPr>
          <w:rFonts w:cs="David" w:hint="cs"/>
          <w:rtl/>
        </w:rPr>
        <w:t xml:space="preserve"> שנתקבלו והונהגו בעולם הרפואה מאז ומתמיד. לפיהם חל איסור על רופא לגלות לאחרים מצבו הרפואי של הלקוח </w:t>
      </w:r>
      <w:r>
        <w:rPr>
          <w:rFonts w:cs="David"/>
          <w:rtl/>
        </w:rPr>
        <w:t>–</w:t>
      </w:r>
      <w:r>
        <w:rPr>
          <w:rFonts w:cs="David" w:hint="cs"/>
          <w:rtl/>
        </w:rPr>
        <w:t xml:space="preserve"> החולה.</w:t>
      </w:r>
    </w:p>
    <w:p w:rsidR="009647FE" w:rsidRDefault="009647FE" w:rsidP="009647FE">
      <w:pPr>
        <w:spacing w:line="360" w:lineRule="auto"/>
        <w:jc w:val="both"/>
        <w:rPr>
          <w:rFonts w:cs="David"/>
          <w:rtl/>
        </w:rPr>
      </w:pPr>
      <w:r>
        <w:rPr>
          <w:rFonts w:cs="David" w:hint="cs"/>
          <w:rtl/>
        </w:rPr>
        <w:t>בשבועת היפוקראט</w:t>
      </w:r>
      <w:r>
        <w:rPr>
          <w:rFonts w:cs="David" w:hint="eastAsia"/>
          <w:rtl/>
        </w:rPr>
        <w:t>ס</w:t>
      </w:r>
      <w:r>
        <w:rPr>
          <w:rFonts w:cs="David" w:hint="cs"/>
          <w:rtl/>
        </w:rPr>
        <w:t xml:space="preserve"> נאמר בין היתר: "כל אשר </w:t>
      </w:r>
      <w:proofErr w:type="spellStart"/>
      <w:r>
        <w:rPr>
          <w:rFonts w:cs="David" w:hint="cs"/>
          <w:rtl/>
        </w:rPr>
        <w:t>יוודע</w:t>
      </w:r>
      <w:proofErr w:type="spellEnd"/>
      <w:r>
        <w:rPr>
          <w:rFonts w:cs="David" w:hint="cs"/>
          <w:rtl/>
        </w:rPr>
        <w:t xml:space="preserve"> לי, תוך כדי עבודה באומנותי ותוך כדי מגע </w:t>
      </w:r>
      <w:r w:rsidRPr="00E90397">
        <w:rPr>
          <w:rFonts w:cs="David" w:hint="cs"/>
          <w:rtl/>
        </w:rPr>
        <w:t>ומשא</w:t>
      </w:r>
      <w:r>
        <w:rPr>
          <w:rFonts w:cs="David" w:hint="cs"/>
          <w:rtl/>
        </w:rPr>
        <w:t xml:space="preserve"> עם בני אדם במסגרתה, ושלא נועד להפצה, אצפין ולא אגלה לאיש.."</w:t>
      </w:r>
    </w:p>
    <w:p w:rsidR="009647FE" w:rsidRDefault="009647FE" w:rsidP="009647FE">
      <w:pPr>
        <w:spacing w:line="360" w:lineRule="auto"/>
        <w:jc w:val="both"/>
        <w:rPr>
          <w:rFonts w:cs="David"/>
          <w:rtl/>
        </w:rPr>
      </w:pPr>
      <w:r>
        <w:rPr>
          <w:rFonts w:cs="David" w:hint="cs"/>
          <w:rtl/>
        </w:rPr>
        <w:t>אנשי תקשורת ומשפט טוענים כי הציבור זכאי לדעת מצבו הרפואי של מנהיג כדי שהציבור יוכל לשקול, לנתח ולבקר החלטות של האחרון אם הן באות כתוצאה מליקוי רפואי או מחלה, ולבדוק אם הן התקבלו בדעה צלולה או שמא ה</w:t>
      </w:r>
      <w:r w:rsidR="004D053F">
        <w:rPr>
          <w:rFonts w:cs="David" w:hint="cs"/>
          <w:rtl/>
        </w:rPr>
        <w:t>ן</w:t>
      </w:r>
      <w:r>
        <w:rPr>
          <w:rFonts w:cs="David" w:hint="cs"/>
          <w:rtl/>
        </w:rPr>
        <w:t xml:space="preserve"> התקבלו בהיותו נתון וכפוף לתרופות.</w:t>
      </w:r>
    </w:p>
    <w:p w:rsidR="009647FE" w:rsidRDefault="009647FE" w:rsidP="009647FE">
      <w:pPr>
        <w:spacing w:line="360" w:lineRule="auto"/>
        <w:jc w:val="both"/>
        <w:rPr>
          <w:rFonts w:cs="David"/>
          <w:rtl/>
        </w:rPr>
      </w:pPr>
      <w:r>
        <w:rPr>
          <w:rFonts w:cs="David" w:hint="cs"/>
          <w:rtl/>
        </w:rPr>
        <w:t>כללים אלה נראה שהם נוגדים אחד את השני ולכן נביא להלן כמה עובדות הדרושות לבדיקה ולשיקול דעת.</w:t>
      </w:r>
    </w:p>
    <w:p w:rsidR="009647FE" w:rsidRDefault="009647FE" w:rsidP="009647FE">
      <w:pPr>
        <w:spacing w:line="360" w:lineRule="auto"/>
        <w:jc w:val="both"/>
        <w:rPr>
          <w:rFonts w:cs="David"/>
          <w:rtl/>
        </w:rPr>
      </w:pPr>
      <w:r>
        <w:rPr>
          <w:rFonts w:cs="David" w:hint="cs"/>
          <w:rtl/>
        </w:rPr>
        <w:t xml:space="preserve">אם נפנה לעולם הכתב נזכור כי רופאים שונים של נשיאי ארה"ב לשעבר, </w:t>
      </w:r>
      <w:proofErr w:type="spellStart"/>
      <w:r>
        <w:rPr>
          <w:rFonts w:cs="David" w:hint="cs"/>
          <w:rtl/>
        </w:rPr>
        <w:t>קית</w:t>
      </w:r>
      <w:proofErr w:type="spellEnd"/>
      <w:r>
        <w:rPr>
          <w:rFonts w:cs="David" w:hint="cs"/>
          <w:rtl/>
        </w:rPr>
        <w:t xml:space="preserve"> </w:t>
      </w:r>
      <w:proofErr w:type="spellStart"/>
      <w:r>
        <w:rPr>
          <w:rFonts w:cs="David" w:hint="cs"/>
          <w:rtl/>
        </w:rPr>
        <w:t>קרוספל</w:t>
      </w:r>
      <w:proofErr w:type="spellEnd"/>
      <w:r>
        <w:rPr>
          <w:rFonts w:cs="David" w:hint="cs"/>
          <w:rtl/>
        </w:rPr>
        <w:t xml:space="preserve"> וקרלוס גומז, שסקרו את מחלותיהם של נשיאי ארה"ב. והשפעותיהם על מהלכיהם הפוליטיים, התבטאו " שלו ידע הציבור מה יכול מתח לחולל למנהיג אפילו אם הוא אדם חזק ויציב ביותר, הוא היה מזדעזע". אותם מנהיגים נשברים פיזית ונפשית תחת עומס הלחצים בהיותם בין ארבע קירות ביתם, עד לנקודה בה הם כבר לא אחראים למעשיהם.</w:t>
      </w:r>
    </w:p>
    <w:p w:rsidR="009647FE" w:rsidRDefault="009647FE" w:rsidP="009647FE">
      <w:pPr>
        <w:spacing w:line="360" w:lineRule="auto"/>
        <w:jc w:val="both"/>
        <w:rPr>
          <w:rFonts w:cs="David"/>
          <w:rtl/>
        </w:rPr>
      </w:pPr>
      <w:r>
        <w:rPr>
          <w:rFonts w:cs="David" w:hint="cs"/>
          <w:rtl/>
        </w:rPr>
        <w:t>מחלת סרטן וטרשת עורקים (שהיא אחת מגורמי הסיכון לשבץ מוחי) יכולים להוביל למחלות דיכאוניות ולירידה באנרגיה ובמוטיבציה. אלה יכולים להשפיע באופן רציני על תהליך קבלת החלטות עד כדי אי הכרעה. הססנות ונתינה לדברים להיסחף עם הזרם.</w:t>
      </w:r>
    </w:p>
    <w:p w:rsidR="009647FE" w:rsidRDefault="009647FE" w:rsidP="00B146EF">
      <w:pPr>
        <w:spacing w:line="360" w:lineRule="auto"/>
        <w:jc w:val="both"/>
        <w:rPr>
          <w:rFonts w:cs="David"/>
          <w:rtl/>
        </w:rPr>
      </w:pPr>
      <w:r>
        <w:rPr>
          <w:rFonts w:cs="David" w:hint="cs"/>
          <w:rtl/>
        </w:rPr>
        <w:t>רופא מקבל אינפורמציה מן החולה, וזאת עקב יחסי אמון שביניהם. יחס זה נובע מן המטרה המשותפת של ריפוי החולה. האינפורמציה שניתנ</w:t>
      </w:r>
      <w:r w:rsidR="00B146EF">
        <w:rPr>
          <w:rFonts w:cs="David" w:hint="cs"/>
          <w:rtl/>
        </w:rPr>
        <w:t xml:space="preserve">ה לרופא </w:t>
      </w:r>
      <w:r>
        <w:rPr>
          <w:rFonts w:cs="David" w:hint="cs"/>
          <w:rtl/>
        </w:rPr>
        <w:t xml:space="preserve"> היא תנאי הכרחי למימוש המטרה. זו ניתנת אך ורק למטרת ריפוי החולה. לפיכך דרישתו של החולה לחיסוי האינפורמציה היא תנאי חיוני ביחסים שביניהם. אך יש, לפעמים, שהחיסוי מהווה פגיעה באינטרס הציבורי ועל כן ניתנה הצעה להתיר הסודיות הרפואית בחוקים שונים.</w:t>
      </w:r>
    </w:p>
    <w:p w:rsidR="009647FE" w:rsidRDefault="009647FE" w:rsidP="009647FE">
      <w:pPr>
        <w:spacing w:line="360" w:lineRule="auto"/>
        <w:jc w:val="both"/>
        <w:rPr>
          <w:rFonts w:cs="David"/>
          <w:rtl/>
        </w:rPr>
      </w:pPr>
      <w:r>
        <w:rPr>
          <w:rFonts w:cs="David" w:hint="cs"/>
          <w:rtl/>
        </w:rPr>
        <w:t>בנושא הסודיות יש לשקול ולהביא בחשבון את הוראת חוק זכויות החולה התשנ"ו-1996. בחוק זה נקבעו זכויות האדם המקבל או מבקש לקבל טיפול רפואי וכן נקבעו זכויות האיש לכיבוד פרטיותו. בחוק זה נקבע עוד איזה מידע חייבים הרופאים למסור למטופלים שלהם.</w:t>
      </w:r>
    </w:p>
    <w:p w:rsidR="009647FE" w:rsidRDefault="009647FE" w:rsidP="009647FE">
      <w:pPr>
        <w:spacing w:line="360" w:lineRule="auto"/>
        <w:jc w:val="both"/>
        <w:rPr>
          <w:rFonts w:cs="David"/>
          <w:rtl/>
        </w:rPr>
      </w:pPr>
      <w:r>
        <w:rPr>
          <w:rFonts w:cs="David" w:hint="cs"/>
          <w:rtl/>
        </w:rPr>
        <w:lastRenderedPageBreak/>
        <w:t>חוק זה מושתת על עקרונות שגובשו בהמלצת ארגון הבריאות העולמי ולא על כלל ההמלצות. נשארו עדיין כמה לקונות שעלולות לעורר מחלוקת בין רופאים לבין חולים. החוק עוסק עוד בזכות לקבל טיפול רפואי, וקביעת ועדות בדיקה וביקורת, וועדות אתיקה מקצועית ואחריות לקיים זכויות המטופל במוסד רפואי וכן יש בו הוראות מיוחדות לגבי כוחות הביטחון ואחרים.</w:t>
      </w:r>
    </w:p>
    <w:p w:rsidR="009647FE" w:rsidRDefault="009647FE" w:rsidP="009647FE">
      <w:pPr>
        <w:spacing w:line="360" w:lineRule="auto"/>
        <w:jc w:val="both"/>
        <w:rPr>
          <w:rFonts w:cs="David"/>
          <w:rtl/>
        </w:rPr>
      </w:pPr>
      <w:r>
        <w:rPr>
          <w:rFonts w:cs="David" w:hint="cs"/>
          <w:rtl/>
        </w:rPr>
        <w:t>חובת השמירה בסוד של כל מידע הנוגע למטופל חלה על המטפל ועל עובד במוסד רפואי כאשר המידע מגיע אליהם תוך כדי מילוי תפקידם או במהלך עבודתם. מן החובה הזאת נגזרת חובה נוספת על המטפל ועל מנהל מוסד רפואי לנקוט באמצעים הדרושים כדי להבטיח שעובדים הנתונים למרותם יישמרו על סודיות בעניינים המובאים לידיעתם תוך כדי מילוי תפקידם או במהלך עבודתם.</w:t>
      </w:r>
    </w:p>
    <w:p w:rsidR="009647FE" w:rsidRDefault="009647FE" w:rsidP="009647FE">
      <w:pPr>
        <w:spacing w:line="360" w:lineRule="auto"/>
        <w:jc w:val="both"/>
        <w:rPr>
          <w:rFonts w:cs="David"/>
          <w:rtl/>
        </w:rPr>
      </w:pPr>
      <w:r>
        <w:rPr>
          <w:rFonts w:cs="David" w:hint="cs"/>
          <w:rtl/>
        </w:rPr>
        <w:t>מידע רפואי יכול שיימסר במקרים הבאים:</w:t>
      </w:r>
    </w:p>
    <w:p w:rsidR="009647FE" w:rsidRDefault="009647FE" w:rsidP="009647FE">
      <w:pPr>
        <w:numPr>
          <w:ilvl w:val="0"/>
          <w:numId w:val="12"/>
        </w:numPr>
        <w:spacing w:after="0" w:line="360" w:lineRule="auto"/>
        <w:jc w:val="both"/>
        <w:rPr>
          <w:rFonts w:cs="David"/>
        </w:rPr>
      </w:pPr>
      <w:r>
        <w:rPr>
          <w:rFonts w:cs="David" w:hint="cs"/>
          <w:rtl/>
        </w:rPr>
        <w:t>כאשר המטופל נתן הסכמתו לכך.</w:t>
      </w:r>
    </w:p>
    <w:p w:rsidR="009647FE" w:rsidRDefault="009647FE" w:rsidP="009647FE">
      <w:pPr>
        <w:numPr>
          <w:ilvl w:val="0"/>
          <w:numId w:val="12"/>
        </w:numPr>
        <w:spacing w:after="0" w:line="360" w:lineRule="auto"/>
        <w:jc w:val="both"/>
        <w:rPr>
          <w:rFonts w:cs="David"/>
        </w:rPr>
      </w:pPr>
      <w:r>
        <w:rPr>
          <w:rFonts w:cs="David" w:hint="cs"/>
          <w:rtl/>
        </w:rPr>
        <w:t>כאשר חלה על המטפל או על המוסד חובה עפ"י דין למסור המידע הרפואי.</w:t>
      </w:r>
    </w:p>
    <w:p w:rsidR="009647FE" w:rsidRDefault="009647FE" w:rsidP="009647FE">
      <w:pPr>
        <w:numPr>
          <w:ilvl w:val="0"/>
          <w:numId w:val="12"/>
        </w:numPr>
        <w:spacing w:after="0" w:line="360" w:lineRule="auto"/>
        <w:jc w:val="both"/>
        <w:rPr>
          <w:rFonts w:cs="David"/>
        </w:rPr>
      </w:pPr>
      <w:r>
        <w:rPr>
          <w:rFonts w:cs="David" w:hint="cs"/>
          <w:rtl/>
        </w:rPr>
        <w:t>כאשר מסירת המידע באה למטפל אחר לצורך טיפול במטופל.</w:t>
      </w:r>
    </w:p>
    <w:p w:rsidR="009647FE" w:rsidRDefault="009647FE" w:rsidP="009647FE">
      <w:pPr>
        <w:numPr>
          <w:ilvl w:val="0"/>
          <w:numId w:val="12"/>
        </w:numPr>
        <w:spacing w:after="0" w:line="360" w:lineRule="auto"/>
        <w:jc w:val="both"/>
        <w:rPr>
          <w:rFonts w:cs="David"/>
        </w:rPr>
      </w:pPr>
      <w:r>
        <w:rPr>
          <w:rFonts w:cs="David" w:hint="cs"/>
          <w:rtl/>
        </w:rPr>
        <w:t>כאשר מסירת המידע היא למוסד רפואי, לעיבוד המידע, תיוקו או דיווח עליו ע"פ דין.</w:t>
      </w:r>
    </w:p>
    <w:p w:rsidR="009647FE" w:rsidRDefault="009647FE" w:rsidP="009647FE">
      <w:pPr>
        <w:numPr>
          <w:ilvl w:val="0"/>
          <w:numId w:val="12"/>
        </w:numPr>
        <w:spacing w:after="0" w:line="360" w:lineRule="auto"/>
        <w:jc w:val="both"/>
        <w:rPr>
          <w:rFonts w:cs="David"/>
        </w:rPr>
      </w:pPr>
      <w:r>
        <w:rPr>
          <w:rFonts w:cs="David" w:hint="cs"/>
          <w:rtl/>
        </w:rPr>
        <w:t xml:space="preserve">כאשר מסירת המידע נועדה </w:t>
      </w:r>
      <w:proofErr w:type="spellStart"/>
      <w:r>
        <w:rPr>
          <w:rFonts w:cs="David" w:hint="cs"/>
          <w:rtl/>
        </w:rPr>
        <w:t>לפירסום</w:t>
      </w:r>
      <w:proofErr w:type="spellEnd"/>
      <w:r>
        <w:rPr>
          <w:rFonts w:cs="David" w:hint="cs"/>
          <w:rtl/>
        </w:rPr>
        <w:t xml:space="preserve"> </w:t>
      </w:r>
      <w:proofErr w:type="spellStart"/>
      <w:r>
        <w:rPr>
          <w:rFonts w:cs="David" w:hint="cs"/>
          <w:rtl/>
        </w:rPr>
        <w:t>בבטאון</w:t>
      </w:r>
      <w:proofErr w:type="spellEnd"/>
      <w:r>
        <w:rPr>
          <w:rFonts w:cs="David" w:hint="cs"/>
          <w:rtl/>
        </w:rPr>
        <w:t xml:space="preserve"> מדעי, למטרות מחקר או הוראה בהתאם להוראת שר הבריאות ובלבד שלא נחשפו פרטים מזהים של המטופל.</w:t>
      </w:r>
    </w:p>
    <w:p w:rsidR="009647FE" w:rsidRDefault="009647FE" w:rsidP="009647FE">
      <w:pPr>
        <w:spacing w:line="360" w:lineRule="auto"/>
        <w:jc w:val="both"/>
        <w:rPr>
          <w:rFonts w:cs="David"/>
          <w:rtl/>
        </w:rPr>
      </w:pPr>
    </w:p>
    <w:p w:rsidR="009647FE" w:rsidRDefault="009647FE" w:rsidP="009647FE">
      <w:pPr>
        <w:spacing w:line="360" w:lineRule="auto"/>
        <w:jc w:val="both"/>
        <w:rPr>
          <w:rFonts w:cs="David"/>
          <w:rtl/>
        </w:rPr>
      </w:pPr>
      <w:r>
        <w:rPr>
          <w:rFonts w:cs="David" w:hint="cs"/>
          <w:rtl/>
        </w:rPr>
        <w:t>חוק אחר שקשור לענייננו הוא משנת 1992, חוק יסוד; כבוד האדם וחירותו. החוק עוסק בפרטיות ובצנעת הפרט, ושם נקבע בסעיף 7, כל אדם זכאי לפרטיות ולצנעת הפרט, ואין פוגעים בסוד שיחו של אדם, בכתביו או ברשימותיו ובסעיף 2 נקבע שם: אין פוגעים בגופו או בכבודו של אדם באשר הוא אדם.</w:t>
      </w:r>
    </w:p>
    <w:p w:rsidR="009647FE" w:rsidRDefault="009647FE" w:rsidP="009647FE">
      <w:pPr>
        <w:spacing w:line="360" w:lineRule="auto"/>
        <w:jc w:val="both"/>
        <w:rPr>
          <w:rFonts w:cs="David"/>
          <w:rtl/>
        </w:rPr>
      </w:pPr>
      <w:r>
        <w:rPr>
          <w:rFonts w:cs="David" w:hint="cs"/>
          <w:rtl/>
        </w:rPr>
        <w:t xml:space="preserve">במקביל התפתחו בארצנו הלכות משפטיות </w:t>
      </w:r>
      <w:proofErr w:type="spellStart"/>
      <w:r>
        <w:rPr>
          <w:rFonts w:cs="David" w:hint="cs"/>
          <w:rtl/>
        </w:rPr>
        <w:t>שבי"מ</w:t>
      </w:r>
      <w:proofErr w:type="spellEnd"/>
      <w:r>
        <w:rPr>
          <w:rFonts w:cs="David" w:hint="cs"/>
          <w:rtl/>
        </w:rPr>
        <w:t xml:space="preserve"> העליון קבע אותן, כמשפט מקובל נוסח ישראל, שעה שהכיר בכללים של זכויות האדם ופיתח ענפי משפט מנהלי, דיני פיצויים ודיני חברות. (ראה </w:t>
      </w:r>
      <w:proofErr w:type="spellStart"/>
      <w:r>
        <w:rPr>
          <w:rFonts w:cs="David" w:hint="cs"/>
          <w:rtl/>
        </w:rPr>
        <w:t>בר"ע</w:t>
      </w:r>
      <w:proofErr w:type="spellEnd"/>
      <w:r>
        <w:rPr>
          <w:rFonts w:cs="David" w:hint="cs"/>
          <w:rtl/>
        </w:rPr>
        <w:t xml:space="preserve"> א 1412/94, מ"ט {2} פס"ד 516, הדסה-גלעד).</w:t>
      </w:r>
    </w:p>
    <w:p w:rsidR="009647FE" w:rsidRDefault="009647FE" w:rsidP="009647FE">
      <w:pPr>
        <w:spacing w:line="360" w:lineRule="auto"/>
        <w:jc w:val="both"/>
        <w:rPr>
          <w:rFonts w:cs="David"/>
          <w:rtl/>
        </w:rPr>
      </w:pPr>
      <w:r>
        <w:rPr>
          <w:rFonts w:cs="David" w:hint="cs"/>
          <w:rtl/>
        </w:rPr>
        <w:t xml:space="preserve">הלכות אלה נכללו בחוק חופש המידע, </w:t>
      </w:r>
      <w:proofErr w:type="spellStart"/>
      <w:r>
        <w:rPr>
          <w:rFonts w:cs="David" w:hint="cs"/>
          <w:rtl/>
        </w:rPr>
        <w:t>התשנ"ח</w:t>
      </w:r>
      <w:proofErr w:type="spellEnd"/>
      <w:r>
        <w:rPr>
          <w:rFonts w:cs="David" w:hint="cs"/>
          <w:rtl/>
        </w:rPr>
        <w:t xml:space="preserve"> </w:t>
      </w:r>
      <w:r>
        <w:rPr>
          <w:rFonts w:cs="David"/>
          <w:rtl/>
        </w:rPr>
        <w:t>–</w:t>
      </w:r>
      <w:r>
        <w:rPr>
          <w:rFonts w:cs="David" w:hint="cs"/>
          <w:rtl/>
        </w:rPr>
        <w:t xml:space="preserve"> 1998, ששילב ועיגן בחוק את ההלכות שנקבעו בפסיקה, ובכללן זכות הציבור והיחיד לקבל מידע, והחובה למסור מידע, פרט לעניינים חסויים שהחוק קבע. כללים אלה נובעים מעקרונות מקובלים </w:t>
      </w:r>
      <w:proofErr w:type="spellStart"/>
      <w:r>
        <w:rPr>
          <w:rFonts w:cs="David" w:hint="cs"/>
          <w:rtl/>
        </w:rPr>
        <w:t>ומאופיה</w:t>
      </w:r>
      <w:proofErr w:type="spellEnd"/>
      <w:r>
        <w:rPr>
          <w:rFonts w:cs="David" w:hint="cs"/>
          <w:rtl/>
        </w:rPr>
        <w:t xml:space="preserve"> הדמוקרטי של המדינה. (ראה על כך בספרו של פרופ' זאב סגל, "הזכות לדעת באור חוק חופש המידע", ראה בג"ץ 1890/90 + 1404/90, מ"ד פס"ד (3) 353 ((שליט נגד שמעון פרס)), וכן בג"ץ 2888/97, נא' פס"ד (5) 193 ((</w:t>
      </w:r>
      <w:proofErr w:type="spellStart"/>
      <w:r>
        <w:rPr>
          <w:rFonts w:cs="David" w:hint="cs"/>
          <w:rtl/>
        </w:rPr>
        <w:t>נוביק</w:t>
      </w:r>
      <w:proofErr w:type="spellEnd"/>
      <w:r>
        <w:rPr>
          <w:rFonts w:cs="David" w:hint="cs"/>
          <w:rtl/>
        </w:rPr>
        <w:t xml:space="preserve"> נגד רשות הטלוויזיה)).</w:t>
      </w:r>
    </w:p>
    <w:p w:rsidR="009647FE" w:rsidRDefault="009647FE" w:rsidP="009647FE">
      <w:pPr>
        <w:spacing w:line="360" w:lineRule="auto"/>
        <w:jc w:val="both"/>
        <w:rPr>
          <w:rFonts w:cs="David"/>
          <w:rtl/>
        </w:rPr>
      </w:pPr>
      <w:r>
        <w:rPr>
          <w:rFonts w:cs="David" w:hint="cs"/>
          <w:rtl/>
        </w:rPr>
        <w:t xml:space="preserve">תפקידם של נשיא המדינה, ראש הממשלה, הרמטכ"ל וכן נשיא </w:t>
      </w:r>
      <w:proofErr w:type="spellStart"/>
      <w:r>
        <w:rPr>
          <w:rFonts w:cs="David" w:hint="cs"/>
          <w:rtl/>
        </w:rPr>
        <w:t>בי"מ</w:t>
      </w:r>
      <w:proofErr w:type="spellEnd"/>
      <w:r>
        <w:rPr>
          <w:rFonts w:cs="David" w:hint="cs"/>
          <w:rtl/>
        </w:rPr>
        <w:t xml:space="preserve"> העליון הם תפקידים חשובים לענייננו אך אנו נעסוק ברשימתנו זו רק באלה הנוגעים לענייני ממשל ושפיטה.</w:t>
      </w:r>
    </w:p>
    <w:p w:rsidR="009647FE" w:rsidRDefault="009647FE" w:rsidP="009647FE">
      <w:pPr>
        <w:spacing w:line="360" w:lineRule="auto"/>
        <w:jc w:val="both"/>
        <w:rPr>
          <w:rFonts w:cs="David"/>
          <w:rtl/>
        </w:rPr>
      </w:pPr>
      <w:r>
        <w:rPr>
          <w:rFonts w:cs="David" w:hint="cs"/>
          <w:rtl/>
        </w:rPr>
        <w:t>ראש הממשלה אצלנו הוא ראשון בין שווים. סמכותו, למעשה, מעמדו הציבורי והפוליטי עשויים להיות בעלי משקל רב או מכריע. מבחינה משפטית יש לו רק סמכות אחת המעמידה אותו מעל לשאר חבריו, בכל הנוגע להתפטרות הממשלה ופיזור הכנסת לקראת בחירות כלליות.</w:t>
      </w:r>
    </w:p>
    <w:p w:rsidR="009647FE" w:rsidRDefault="009647FE" w:rsidP="00B146EF">
      <w:pPr>
        <w:spacing w:line="360" w:lineRule="auto"/>
        <w:jc w:val="both"/>
        <w:rPr>
          <w:rFonts w:cs="David"/>
          <w:rtl/>
        </w:rPr>
      </w:pPr>
      <w:r>
        <w:rPr>
          <w:rFonts w:cs="David" w:hint="cs"/>
          <w:rtl/>
        </w:rPr>
        <w:t>חוק יסוד הממשלה נועד לשנות הנוהג על פיו, ראש הממשלה נבחר בבחירות אישיות והוא מכהן מכוח בחירתו (סעיף 3 (ב)) ב</w:t>
      </w:r>
      <w:r w:rsidR="00B146EF">
        <w:rPr>
          <w:rFonts w:cs="David" w:hint="cs"/>
          <w:rtl/>
        </w:rPr>
        <w:t>חו</w:t>
      </w:r>
      <w:r>
        <w:rPr>
          <w:rFonts w:cs="David" w:hint="cs"/>
          <w:rtl/>
        </w:rPr>
        <w:t>ק זה נשלל הצורך בקבלת אמון הכנסת לשם כהונתו של ראש הממשלה.</w:t>
      </w:r>
    </w:p>
    <w:p w:rsidR="009647FE" w:rsidRDefault="009647FE" w:rsidP="009647FE">
      <w:pPr>
        <w:spacing w:line="360" w:lineRule="auto"/>
        <w:jc w:val="both"/>
        <w:rPr>
          <w:rFonts w:cs="David"/>
          <w:rtl/>
        </w:rPr>
      </w:pPr>
      <w:r>
        <w:rPr>
          <w:rFonts w:cs="David" w:hint="cs"/>
          <w:rtl/>
        </w:rPr>
        <w:lastRenderedPageBreak/>
        <w:t>במקרים מיוחדים ייערכו בחירות לראש הממשלה בלא לקיים באותה עת בחירות לכנסת (בחירות מיוחדות). בחירות מיוחדות ייערכו אם ראש הממשלה התפטר מתפקידו (סעיף 23 (ג') לחוק היסוד; הממשלה) דינו של ראש ממשלה שחדל לכהן כחבר כנסת כדין ראש ממשלה שהתפטר (סעיפים 26 + 23 לחוק היסוד; הממשלה) הוא הדין אם ראש הממשלה הועבר מתפקידו, בהחלטה מיוחדת של הכנסת או אם נפטר ראש הממשלה או נבצר ממנו דרך קבע (דהיינו לתקופה של למעלה מ-100 ימים רצופים) למלא את תפקידו. (סעיף 28 שם) או פחת מספרם של חברי הממשלה- משמונה שרים, וראש הממשלה לא מינה שר(ים) אחר(ים) תוך 72 שעות להשלמת המספר הדרוש.</w:t>
      </w:r>
    </w:p>
    <w:p w:rsidR="009647FE" w:rsidRDefault="009647FE" w:rsidP="009647FE">
      <w:pPr>
        <w:spacing w:line="360" w:lineRule="auto"/>
        <w:jc w:val="both"/>
        <w:rPr>
          <w:rFonts w:cs="David"/>
          <w:rtl/>
        </w:rPr>
      </w:pPr>
      <w:r>
        <w:rPr>
          <w:rFonts w:cs="David" w:hint="cs"/>
          <w:rtl/>
        </w:rPr>
        <w:t>ראש הממשלה אינו רשאי להעביר את תפקידו לאחד השרים. סמכותו כוללת שינוי במערכת התפקידים בין שרים בלבד.</w:t>
      </w:r>
    </w:p>
    <w:p w:rsidR="009647FE" w:rsidRDefault="009647FE" w:rsidP="009647FE">
      <w:pPr>
        <w:spacing w:line="360" w:lineRule="auto"/>
        <w:jc w:val="both"/>
        <w:rPr>
          <w:rFonts w:cs="David"/>
          <w:rtl/>
        </w:rPr>
      </w:pPr>
      <w:r>
        <w:rPr>
          <w:rFonts w:cs="David" w:hint="cs"/>
          <w:rtl/>
        </w:rPr>
        <w:t xml:space="preserve">מילוי מקומו של ראש הממשלה, הנעדר מן הארץ או שנבצר ממנו למלא תפקידו (סעיף 30) נעשה רק ע"י מי שמונה לכך כממלא מקומו, אך אם לא ממונה ממלא מקום לראש הממשלה, או אם מסיבה כלשהי נבצר </w:t>
      </w:r>
      <w:proofErr w:type="spellStart"/>
      <w:r>
        <w:rPr>
          <w:rFonts w:cs="David" w:hint="cs"/>
          <w:rtl/>
        </w:rPr>
        <w:t>מממלא</w:t>
      </w:r>
      <w:proofErr w:type="spellEnd"/>
      <w:r>
        <w:rPr>
          <w:rFonts w:cs="David" w:hint="cs"/>
          <w:rtl/>
        </w:rPr>
        <w:t xml:space="preserve"> מקום זמני למלא תפקידו, על הממשלה למנות שר אחר מבין השרים שהם חברי כנסת לכהן כממלא מקומו של ראש הממשלה.</w:t>
      </w:r>
    </w:p>
    <w:p w:rsidR="009647FE" w:rsidRDefault="009647FE" w:rsidP="009647FE">
      <w:pPr>
        <w:spacing w:line="360" w:lineRule="auto"/>
        <w:jc w:val="both"/>
        <w:rPr>
          <w:rFonts w:cs="David"/>
          <w:rtl/>
        </w:rPr>
      </w:pPr>
      <w:r>
        <w:rPr>
          <w:rFonts w:cs="David" w:hint="cs"/>
          <w:rtl/>
        </w:rPr>
        <w:t>לממלא מקום ראש הממשלה לא מסורות סמכויותיו של ראש הממשלה. דהיינו התפטרותו אינה גורמת לפיזור הכנסת ואינה גוררת הליכה לבחירות כלליות.</w:t>
      </w:r>
    </w:p>
    <w:p w:rsidR="009647FE" w:rsidRDefault="009647FE" w:rsidP="009647FE">
      <w:pPr>
        <w:spacing w:line="360" w:lineRule="auto"/>
        <w:jc w:val="both"/>
        <w:rPr>
          <w:rFonts w:cs="David"/>
          <w:rtl/>
        </w:rPr>
      </w:pPr>
      <w:r>
        <w:rPr>
          <w:rFonts w:cs="David" w:hint="cs"/>
          <w:rtl/>
        </w:rPr>
        <w:t>לעיתים יש וראש הממשלה מכוח מעמדו, עושה צעדים וגישושים פוליטיים, בלי לשתף, בידיעה קודמת, את חבריו השרים. לאלה יש השפעה ניכרת ומרחיקת לכת על המערכת כולה. לכן חשוב לציבור לדעת מה מצב בריאותו של ראש הממשלה, או מנהיג מוביל ומכריע.</w:t>
      </w:r>
    </w:p>
    <w:p w:rsidR="009647FE" w:rsidRDefault="009647FE" w:rsidP="009647FE">
      <w:pPr>
        <w:spacing w:line="360" w:lineRule="auto"/>
        <w:jc w:val="both"/>
        <w:rPr>
          <w:rFonts w:cs="David"/>
          <w:rtl/>
        </w:rPr>
      </w:pPr>
      <w:r>
        <w:rPr>
          <w:rFonts w:cs="David" w:hint="cs"/>
          <w:rtl/>
        </w:rPr>
        <w:t xml:space="preserve">ראינו בישראל את הדאגה והחרדה שתפסו את </w:t>
      </w:r>
      <w:r w:rsidRPr="00426AD4">
        <w:rPr>
          <w:rFonts w:cs="David" w:hint="cs"/>
          <w:rtl/>
        </w:rPr>
        <w:t>הציבור</w:t>
      </w:r>
      <w:r>
        <w:rPr>
          <w:rFonts w:cs="David" w:hint="cs"/>
          <w:rtl/>
        </w:rPr>
        <w:t xml:space="preserve"> לשלומו של ראש הממשלה, אריאל שרון, אלה הדאיגו עוד את הציבור לעניין עתיד המדינה; חזינו עוד הדאגה והחרדה לשלומו של ראש הממשלה, מנחם בגין, שנעלם מהזירה הפוליטית במשך חודשים, מצב בריאותה של גולדה מאיר כאשר מחלת הסרטן קיננה בה, מחלה שהוסתרה מן הציבור, והגבילה את יכולתה להנהיג את המדינה; ואת טענתה שלא לגייס את כוחות המילואים ולהכריע בין דעות שר </w:t>
      </w:r>
      <w:proofErr w:type="spellStart"/>
      <w:r>
        <w:rPr>
          <w:rFonts w:cs="David" w:hint="cs"/>
          <w:rtl/>
        </w:rPr>
        <w:t>הבטחון</w:t>
      </w:r>
      <w:proofErr w:type="spellEnd"/>
      <w:r>
        <w:rPr>
          <w:rFonts w:cs="David" w:hint="cs"/>
          <w:rtl/>
        </w:rPr>
        <w:t xml:space="preserve"> משה דיין שחשש מגיוס מילואים שמא יראה כתוקפן לבין קריאתו של הרמטכ"ל דוד אליעזר לעשות כן. וכן ראינו איך לוי אשכול נעדר מהגה המנהיגות בממשלה, והיותו פסיבי וחסר עמדה במשך למעלה מחצי שנה לרגל מחלתו.</w:t>
      </w:r>
    </w:p>
    <w:p w:rsidR="009647FE" w:rsidRDefault="009647FE" w:rsidP="009647FE">
      <w:pPr>
        <w:spacing w:line="360" w:lineRule="auto"/>
        <w:jc w:val="both"/>
        <w:rPr>
          <w:rFonts w:cs="David"/>
          <w:rtl/>
        </w:rPr>
      </w:pPr>
      <w:r>
        <w:rPr>
          <w:rFonts w:cs="David" w:hint="cs"/>
          <w:rtl/>
        </w:rPr>
        <w:t>נזכור פה כי הצעדים והגישושים הסודיים וכן תכנון מבצע סיני; וכן החלטותיה של גולדה מאיר, בנושא מצרים בתחילת שנות השבעים היו בזמן מחלתה; גם עמדותיו הפסיביות של לוי אשכול באו כאשר מצב בריאותו גרם לו להיעדר למעלה מחצי שנה מנוכחות ופעילות ופסל אותו (ראה ידיעות אחרונות, 24 שעות, מיום 1.1.06)</w:t>
      </w:r>
    </w:p>
    <w:p w:rsidR="009647FE" w:rsidRDefault="009647FE" w:rsidP="009647FE">
      <w:pPr>
        <w:spacing w:line="360" w:lineRule="auto"/>
        <w:jc w:val="both"/>
        <w:rPr>
          <w:rFonts w:cs="David"/>
          <w:rtl/>
        </w:rPr>
      </w:pPr>
      <w:r>
        <w:rPr>
          <w:rFonts w:cs="David" w:hint="cs"/>
          <w:rtl/>
        </w:rPr>
        <w:t xml:space="preserve">בתקופה שבה </w:t>
      </w:r>
      <w:r w:rsidR="00E325BB">
        <w:rPr>
          <w:rFonts w:cs="David" w:hint="cs"/>
          <w:rtl/>
        </w:rPr>
        <w:t xml:space="preserve">מנחם בגין </w:t>
      </w:r>
      <w:r>
        <w:rPr>
          <w:rFonts w:cs="David" w:hint="cs"/>
          <w:rtl/>
        </w:rPr>
        <w:t xml:space="preserve">כיהן, היה חשוב מאוד לדעת מצב בריאותו. הייתה תקופה בחייו שבה נוצרה אפשרות להסכם שלום עם מצרים אך כושרו הפיזי והנפשי ירדו עקב מחלת לב וניתוח קשה שעבר ברגלו ומות אשתו הוא הסתגר בביתו. אלה מנעו ממנו להמשיך בתפקידו כראש ממשלה עד שהוא אמר "איני יכול עוד". </w:t>
      </w:r>
    </w:p>
    <w:p w:rsidR="009647FE" w:rsidRDefault="009647FE" w:rsidP="009647FE">
      <w:pPr>
        <w:spacing w:line="360" w:lineRule="auto"/>
        <w:jc w:val="both"/>
        <w:rPr>
          <w:rFonts w:cs="David"/>
          <w:rtl/>
        </w:rPr>
      </w:pPr>
      <w:r>
        <w:rPr>
          <w:rFonts w:cs="David" w:hint="cs"/>
          <w:rtl/>
        </w:rPr>
        <w:t>נבדוק עתה מה נעשב בשטח השפיטה.</w:t>
      </w:r>
    </w:p>
    <w:p w:rsidR="009647FE" w:rsidRDefault="009647FE" w:rsidP="009647FE">
      <w:pPr>
        <w:spacing w:line="360" w:lineRule="auto"/>
        <w:jc w:val="both"/>
        <w:rPr>
          <w:rFonts w:cs="David"/>
          <w:rtl/>
        </w:rPr>
      </w:pPr>
      <w:r>
        <w:rPr>
          <w:rFonts w:cs="David" w:hint="cs"/>
          <w:rtl/>
        </w:rPr>
        <w:t xml:space="preserve">מעמדתו ותפקידו של נשיא </w:t>
      </w:r>
      <w:proofErr w:type="spellStart"/>
      <w:r>
        <w:rPr>
          <w:rFonts w:cs="David" w:hint="cs"/>
          <w:rtl/>
        </w:rPr>
        <w:t>בי"מ</w:t>
      </w:r>
      <w:proofErr w:type="spellEnd"/>
      <w:r>
        <w:rPr>
          <w:rFonts w:cs="David" w:hint="cs"/>
          <w:rtl/>
        </w:rPr>
        <w:t xml:space="preserve"> העליון נקבעו בחוק היסוד; בשפיטה. (ס.ח. תשמ"ד 78) הוא יו"ר הוועדה למינוי שופטים (סעיף 7 (4)) ; אין להעביר שופט מכהונתו במקום קבע אחר אלא בהסכמתו של נשיא </w:t>
      </w:r>
      <w:proofErr w:type="spellStart"/>
      <w:r>
        <w:rPr>
          <w:rFonts w:cs="David" w:hint="cs"/>
          <w:rtl/>
        </w:rPr>
        <w:t>ביה"מ</w:t>
      </w:r>
      <w:proofErr w:type="spellEnd"/>
      <w:r>
        <w:rPr>
          <w:rFonts w:cs="David" w:hint="cs"/>
          <w:rtl/>
        </w:rPr>
        <w:t xml:space="preserve"> העליון או ע"פ החלטות ביה"ד למשמעת (סעיף 9); שופט לא יעסוק בעיסוק נוסף ולא ימלא תפקיד </w:t>
      </w:r>
      <w:r>
        <w:rPr>
          <w:rFonts w:cs="David" w:hint="cs"/>
          <w:rtl/>
        </w:rPr>
        <w:lastRenderedPageBreak/>
        <w:t xml:space="preserve">ציבורי אלא ע"פ חוק או בהסכמת נשיא </w:t>
      </w:r>
      <w:proofErr w:type="spellStart"/>
      <w:r>
        <w:rPr>
          <w:rFonts w:cs="David" w:hint="cs"/>
          <w:rtl/>
        </w:rPr>
        <w:t>ביה"מ</w:t>
      </w:r>
      <w:proofErr w:type="spellEnd"/>
      <w:r>
        <w:rPr>
          <w:rFonts w:cs="David" w:hint="cs"/>
          <w:rtl/>
        </w:rPr>
        <w:t xml:space="preserve"> העליון ושר המשפטים; </w:t>
      </w:r>
      <w:proofErr w:type="spellStart"/>
      <w:r>
        <w:rPr>
          <w:rFonts w:cs="David" w:hint="cs"/>
          <w:rtl/>
        </w:rPr>
        <w:t>בועדת</w:t>
      </w:r>
      <w:proofErr w:type="spellEnd"/>
      <w:r>
        <w:rPr>
          <w:rFonts w:cs="David" w:hint="cs"/>
          <w:rtl/>
        </w:rPr>
        <w:t xml:space="preserve"> הבחירות לשופטים יש מעמד קבע לנשיא </w:t>
      </w:r>
      <w:proofErr w:type="spellStart"/>
      <w:r>
        <w:rPr>
          <w:rFonts w:cs="David" w:hint="cs"/>
          <w:rtl/>
        </w:rPr>
        <w:t>ביה"מ</w:t>
      </w:r>
      <w:proofErr w:type="spellEnd"/>
      <w:r>
        <w:rPr>
          <w:rFonts w:cs="David" w:hint="cs"/>
          <w:rtl/>
        </w:rPr>
        <w:t xml:space="preserve"> העליון; הנשיא רשאי להשעות שופט לתקופה שתקבע, אם הוגשה תלונה או הוגש כתב אישום נגד שופט (סעיף 14); לנשיא או למשנהו או לממלא מקומו סמכות לקבוע שעניין </w:t>
      </w:r>
      <w:proofErr w:type="spellStart"/>
      <w:r>
        <w:rPr>
          <w:rFonts w:cs="David" w:hint="cs"/>
          <w:rtl/>
        </w:rPr>
        <w:t>מסויים</w:t>
      </w:r>
      <w:proofErr w:type="spellEnd"/>
      <w:r>
        <w:rPr>
          <w:rFonts w:cs="David" w:hint="cs"/>
          <w:rtl/>
        </w:rPr>
        <w:t xml:space="preserve"> יועבר </w:t>
      </w:r>
      <w:proofErr w:type="spellStart"/>
      <w:r>
        <w:rPr>
          <w:rFonts w:cs="David" w:hint="cs"/>
          <w:rtl/>
        </w:rPr>
        <w:t>מבי"מ</w:t>
      </w:r>
      <w:proofErr w:type="spellEnd"/>
      <w:r>
        <w:rPr>
          <w:rFonts w:cs="David" w:hint="cs"/>
          <w:rtl/>
        </w:rPr>
        <w:t xml:space="preserve"> אחד </w:t>
      </w:r>
      <w:proofErr w:type="spellStart"/>
      <w:r>
        <w:rPr>
          <w:rFonts w:cs="David" w:hint="cs"/>
          <w:rtl/>
        </w:rPr>
        <w:t>לבי"מ</w:t>
      </w:r>
      <w:proofErr w:type="spellEnd"/>
      <w:r>
        <w:rPr>
          <w:rFonts w:cs="David" w:hint="cs"/>
          <w:rtl/>
        </w:rPr>
        <w:t xml:space="preserve"> אחר ולגבור בדרך זו על הוראות הסמכות המקומית (סעיף 29 נב) לחוק בתי המשפט (נוסח משולב); הנשיא הוא אשר קובע את השופטים היושבים לדון בעניין מסוים (סעיף 27 שם); לנשיא סמכות מיוחדת לדון בעניין הקמת והרכבת המועצה המוסלמית העליונה וסמכות בתי הדין הדתיים (להוציא בתי הדין הרבניים) (סימן 55 לדבר המלך במועצתו (א"י) </w:t>
      </w:r>
      <w:proofErr w:type="spellStart"/>
      <w:r>
        <w:rPr>
          <w:rFonts w:cs="David" w:hint="cs"/>
          <w:rtl/>
        </w:rPr>
        <w:t>דריטון</w:t>
      </w:r>
      <w:proofErr w:type="spellEnd"/>
      <w:r>
        <w:rPr>
          <w:rFonts w:cs="David" w:hint="cs"/>
          <w:rtl/>
        </w:rPr>
        <w:t xml:space="preserve"> 3 ע' 2582).</w:t>
      </w:r>
    </w:p>
    <w:p w:rsidR="009647FE" w:rsidRDefault="009647FE" w:rsidP="009647FE">
      <w:pPr>
        <w:spacing w:line="360" w:lineRule="auto"/>
        <w:jc w:val="both"/>
        <w:rPr>
          <w:rFonts w:cs="David"/>
          <w:rtl/>
        </w:rPr>
      </w:pPr>
      <w:r>
        <w:rPr>
          <w:rFonts w:cs="David" w:hint="cs"/>
          <w:rtl/>
        </w:rPr>
        <w:t xml:space="preserve">כאשר בריאותו של נשיא </w:t>
      </w:r>
      <w:proofErr w:type="spellStart"/>
      <w:r>
        <w:rPr>
          <w:rFonts w:cs="David" w:hint="cs"/>
          <w:rtl/>
        </w:rPr>
        <w:t>ביה"מ</w:t>
      </w:r>
      <w:proofErr w:type="spellEnd"/>
      <w:r>
        <w:rPr>
          <w:rFonts w:cs="David" w:hint="cs"/>
          <w:rtl/>
        </w:rPr>
        <w:t xml:space="preserve"> העליון משה זמורה נתערער, עלה הצורך לממלא מקום קבוע לנשיא. יצחק </w:t>
      </w:r>
      <w:proofErr w:type="spellStart"/>
      <w:r>
        <w:rPr>
          <w:rFonts w:cs="David" w:hint="cs"/>
          <w:rtl/>
        </w:rPr>
        <w:t>אולשן</w:t>
      </w:r>
      <w:proofErr w:type="spellEnd"/>
      <w:r>
        <w:rPr>
          <w:rFonts w:cs="David" w:hint="cs"/>
          <w:rtl/>
        </w:rPr>
        <w:t xml:space="preserve"> בספרו "דין ודברים" בעמ' 245,247, כותב שהנשיא זמורה חלה בזמן כהונתו ומחלתו מנעה ממנו השתתפות ונוכחות לשפיטה, (עקב שבץ מוחי שקיבל), השיתוק והפגיעה </w:t>
      </w:r>
      <w:proofErr w:type="spellStart"/>
      <w:r>
        <w:rPr>
          <w:rFonts w:cs="David" w:hint="cs"/>
          <w:rtl/>
        </w:rPr>
        <w:t>בזכרונו</w:t>
      </w:r>
      <w:proofErr w:type="spellEnd"/>
      <w:r>
        <w:rPr>
          <w:rFonts w:cs="David" w:hint="cs"/>
          <w:rtl/>
        </w:rPr>
        <w:t xml:space="preserve"> פגעו בעבודה. הוא חדל לתפקד ולטפל במשפטים, עד שחדל לבוא </w:t>
      </w:r>
      <w:proofErr w:type="spellStart"/>
      <w:r>
        <w:rPr>
          <w:rFonts w:cs="David" w:hint="cs"/>
          <w:rtl/>
        </w:rPr>
        <w:t>לבי"מ</w:t>
      </w:r>
      <w:proofErr w:type="spellEnd"/>
      <w:r>
        <w:rPr>
          <w:rFonts w:cs="David" w:hint="cs"/>
          <w:rtl/>
        </w:rPr>
        <w:t>. מחלתו נמשכה הרבה זמן והיה ברור כי לא יוכל לשוב לכהונתו. הוא התחיל להתקשות בדיבור אם כי דעתו הייתה צלולה מצבו היה טרגי למעמדו. אז נוצר הצורך לקבוע משרה של ממלא מקום קבוע לנשיא ומשרה זו נוצרה והוכנסה לחוק בשנת תשי"ג, 1953.</w:t>
      </w:r>
    </w:p>
    <w:p w:rsidR="009647FE" w:rsidRDefault="009647FE" w:rsidP="009647FE">
      <w:pPr>
        <w:spacing w:line="360" w:lineRule="auto"/>
        <w:jc w:val="both"/>
        <w:rPr>
          <w:rFonts w:cs="David"/>
          <w:rtl/>
        </w:rPr>
      </w:pPr>
      <w:r>
        <w:rPr>
          <w:rFonts w:cs="David" w:hint="cs"/>
          <w:rtl/>
        </w:rPr>
        <w:t xml:space="preserve">הצבענו לעיל על שניים מבעלי התפקידים היסודיים והעיקריים במדינת ישראל וזכותו של הציבור לדעת על מצב בריאותם, אך אלה אינם היחידים והבלעדיים שבהם גוברת זכות הציבור לדעת על מצבם הרפואי. אפשר למנות עוד את ממלאי התפקיד של נשיא המדינה, רמטכ"ל צה"ל, וכן בעלי תפקידים בכירים אחרים, בשירות המדינה, שבריאותם התקינה היא מאושיות כל מדינה תקינה. לכן חשוב לציבור בישראל לדעת מצב בריאותם. מכאן מתעורר הצורך להסדיר בחוק </w:t>
      </w:r>
      <w:r w:rsidR="00E325BB">
        <w:rPr>
          <w:rFonts w:cs="David" w:hint="cs"/>
          <w:rtl/>
        </w:rPr>
        <w:t xml:space="preserve">גם </w:t>
      </w:r>
      <w:r>
        <w:rPr>
          <w:rFonts w:cs="David" w:hint="cs"/>
          <w:rtl/>
        </w:rPr>
        <w:t>את מעמדם ותפקידם של ממלאי מקומם, במקרה הצורך, ולקבוע האם זכאי הציבור לדעת מצב בריאותם.</w:t>
      </w:r>
    </w:p>
    <w:p w:rsidR="009647FE" w:rsidRPr="00060E21" w:rsidRDefault="009647FE" w:rsidP="009647FE">
      <w:pPr>
        <w:spacing w:line="360" w:lineRule="auto"/>
        <w:jc w:val="both"/>
        <w:rPr>
          <w:rFonts w:cs="David"/>
        </w:rPr>
      </w:pPr>
    </w:p>
    <w:p w:rsidR="00E52C49" w:rsidRDefault="00E52C49">
      <w:pPr>
        <w:bidi w:val="0"/>
        <w:rPr>
          <w:rFonts w:cs="David"/>
          <w:b/>
          <w:bCs/>
          <w:sz w:val="44"/>
          <w:szCs w:val="44"/>
          <w:rtl/>
        </w:rPr>
      </w:pPr>
      <w:r>
        <w:rPr>
          <w:rFonts w:cs="David"/>
          <w:b/>
          <w:bCs/>
          <w:sz w:val="44"/>
          <w:szCs w:val="44"/>
          <w:rtl/>
        </w:rPr>
        <w:br w:type="page"/>
      </w:r>
    </w:p>
    <w:p w:rsidR="00C431B0" w:rsidRPr="00996F3F" w:rsidRDefault="00C431B0" w:rsidP="00C431B0">
      <w:pPr>
        <w:spacing w:line="360" w:lineRule="auto"/>
        <w:jc w:val="center"/>
        <w:rPr>
          <w:rFonts w:cs="David"/>
          <w:b/>
          <w:bCs/>
          <w:sz w:val="40"/>
          <w:szCs w:val="40"/>
          <w:rtl/>
        </w:rPr>
      </w:pPr>
      <w:r w:rsidRPr="00996F3F">
        <w:rPr>
          <w:rFonts w:cs="David" w:hint="cs"/>
          <w:b/>
          <w:bCs/>
          <w:sz w:val="40"/>
          <w:szCs w:val="40"/>
          <w:rtl/>
        </w:rPr>
        <w:lastRenderedPageBreak/>
        <w:t>חתירות להדחת רבנים</w:t>
      </w:r>
      <w:r>
        <w:rPr>
          <w:rFonts w:cs="David" w:hint="cs"/>
          <w:b/>
          <w:bCs/>
          <w:sz w:val="40"/>
          <w:szCs w:val="40"/>
          <w:rtl/>
        </w:rPr>
        <w:t xml:space="preserve"> ובעלי משרות שררה </w:t>
      </w:r>
    </w:p>
    <w:p w:rsidR="00C431B0" w:rsidRPr="00825854" w:rsidRDefault="00C431B0" w:rsidP="00C431B0">
      <w:pPr>
        <w:spacing w:line="360" w:lineRule="auto"/>
        <w:jc w:val="both"/>
        <w:rPr>
          <w:rFonts w:cs="David"/>
          <w:rtl/>
        </w:rPr>
      </w:pPr>
      <w:r w:rsidRPr="00825854">
        <w:rPr>
          <w:rFonts w:cs="David" w:hint="cs"/>
          <w:rtl/>
        </w:rPr>
        <w:t xml:space="preserve">בעולם המשפט אנו חוזים לא פעם </w:t>
      </w:r>
      <w:r>
        <w:rPr>
          <w:rFonts w:cs="David" w:hint="cs"/>
          <w:rtl/>
        </w:rPr>
        <w:t>ב</w:t>
      </w:r>
      <w:r w:rsidRPr="00825854">
        <w:rPr>
          <w:rFonts w:cs="David" w:hint="cs"/>
          <w:rtl/>
        </w:rPr>
        <w:t xml:space="preserve">ניסיונות פסילה של בעלי תפקיד </w:t>
      </w:r>
      <w:r>
        <w:rPr>
          <w:rFonts w:cs="David" w:hint="cs"/>
          <w:rtl/>
        </w:rPr>
        <w:t>או</w:t>
      </w:r>
      <w:r w:rsidRPr="00825854">
        <w:rPr>
          <w:rFonts w:cs="David" w:hint="cs"/>
          <w:rtl/>
        </w:rPr>
        <w:t xml:space="preserve"> שררה, בין במישור הציבורי ובין מישור האישי. ניסיונות משפטיים אלה יש בהם כדי ללמד  על </w:t>
      </w:r>
      <w:r>
        <w:rPr>
          <w:rFonts w:cs="David" w:hint="cs"/>
          <w:rtl/>
        </w:rPr>
        <w:t xml:space="preserve">כוחה </w:t>
      </w:r>
      <w:r w:rsidRPr="00825854">
        <w:rPr>
          <w:rFonts w:cs="David" w:hint="cs"/>
          <w:rtl/>
        </w:rPr>
        <w:t>של הדמוקרטיה וכוחה של מערכת המשפט.</w:t>
      </w:r>
    </w:p>
    <w:p w:rsidR="00C431B0" w:rsidRDefault="00C431B0" w:rsidP="00C431B0">
      <w:pPr>
        <w:spacing w:line="360" w:lineRule="auto"/>
        <w:jc w:val="both"/>
        <w:rPr>
          <w:rFonts w:cs="David"/>
          <w:rtl/>
        </w:rPr>
      </w:pPr>
      <w:r w:rsidRPr="00825854">
        <w:rPr>
          <w:rFonts w:cs="David" w:hint="cs"/>
          <w:rtl/>
        </w:rPr>
        <w:t xml:space="preserve">בשנים האחרונות </w:t>
      </w:r>
      <w:r>
        <w:rPr>
          <w:rFonts w:cs="David" w:hint="cs"/>
          <w:rtl/>
        </w:rPr>
        <w:t xml:space="preserve">רואים </w:t>
      </w:r>
      <w:r w:rsidRPr="00825854">
        <w:rPr>
          <w:rFonts w:cs="David" w:hint="cs"/>
          <w:rtl/>
        </w:rPr>
        <w:t xml:space="preserve">אנו בישראל </w:t>
      </w:r>
      <w:r>
        <w:rPr>
          <w:rFonts w:cs="David" w:hint="cs"/>
          <w:rtl/>
        </w:rPr>
        <w:t xml:space="preserve">ושומעים </w:t>
      </w:r>
      <w:r w:rsidRPr="00825854">
        <w:rPr>
          <w:rFonts w:cs="David" w:hint="cs"/>
          <w:rtl/>
        </w:rPr>
        <w:t xml:space="preserve"> על הליכים לפסול מועמד</w:t>
      </w:r>
      <w:r>
        <w:rPr>
          <w:rFonts w:cs="David" w:hint="cs"/>
          <w:rtl/>
        </w:rPr>
        <w:t>ים לתפקידי מפתח בממשל, במערכת ב</w:t>
      </w:r>
      <w:r w:rsidRPr="00825854">
        <w:rPr>
          <w:rFonts w:cs="David" w:hint="cs"/>
          <w:rtl/>
        </w:rPr>
        <w:t>יטחון (משטרה וצבא) ובמערכת המשפט. כך נפסלו מועמדים לתפקידי</w:t>
      </w:r>
      <w:r>
        <w:rPr>
          <w:rFonts w:hint="cs"/>
          <w:rtl/>
        </w:rPr>
        <w:t xml:space="preserve">  </w:t>
      </w:r>
      <w:r>
        <w:rPr>
          <w:rFonts w:cs="David" w:hint="cs"/>
          <w:rtl/>
        </w:rPr>
        <w:t xml:space="preserve">ניהול לתפקידי רבנות, לתפקידי הנהלה כללית בממשל ובבנקאות  ולתפקיד של מפקח כללי במשטרה וכן תפקידים במערכת המשפט - פרקליטים או שופטים. ניסיונות אלה נעשים בד"כ בהטחת </w:t>
      </w:r>
      <w:r w:rsidR="00477A11">
        <w:rPr>
          <w:rFonts w:cs="David" w:hint="cs"/>
          <w:rtl/>
        </w:rPr>
        <w:t>דברים</w:t>
      </w:r>
      <w:r>
        <w:rPr>
          <w:rFonts w:cs="David" w:hint="cs"/>
          <w:rtl/>
        </w:rPr>
        <w:t xml:space="preserve"> שלרוב לא נכונ</w:t>
      </w:r>
      <w:r w:rsidR="00477A11">
        <w:rPr>
          <w:rFonts w:cs="David" w:hint="cs"/>
          <w:rtl/>
        </w:rPr>
        <w:t>ים</w:t>
      </w:r>
      <w:r>
        <w:rPr>
          <w:rFonts w:cs="David" w:hint="cs"/>
          <w:rtl/>
        </w:rPr>
        <w:t xml:space="preserve"> או פסול</w:t>
      </w:r>
      <w:r w:rsidR="00477A11">
        <w:rPr>
          <w:rFonts w:cs="David" w:hint="cs"/>
          <w:rtl/>
        </w:rPr>
        <w:t>ים</w:t>
      </w:r>
      <w:r>
        <w:rPr>
          <w:rFonts w:cs="David" w:hint="cs"/>
          <w:rtl/>
        </w:rPr>
        <w:t>.</w:t>
      </w:r>
    </w:p>
    <w:p w:rsidR="00C431B0" w:rsidRDefault="00C431B0" w:rsidP="00C431B0">
      <w:pPr>
        <w:spacing w:line="360" w:lineRule="auto"/>
        <w:jc w:val="both"/>
        <w:rPr>
          <w:rFonts w:cs="David"/>
          <w:rtl/>
        </w:rPr>
      </w:pPr>
      <w:r>
        <w:rPr>
          <w:rFonts w:cs="David" w:hint="cs"/>
          <w:rtl/>
        </w:rPr>
        <w:t xml:space="preserve">לכאורה, מצפים אנו מן המכהנים ברבנות שיהיו להם תכונות של טוהר ויושר, ניקיון כפיים </w:t>
      </w:r>
      <w:r w:rsidR="00300FCC">
        <w:rPr>
          <w:rFonts w:cs="David" w:hint="cs"/>
          <w:rtl/>
        </w:rPr>
        <w:t xml:space="preserve">עם </w:t>
      </w:r>
      <w:r>
        <w:rPr>
          <w:rFonts w:cs="David" w:hint="cs"/>
          <w:rtl/>
        </w:rPr>
        <w:t xml:space="preserve">רמה מוסרית גבוהה. אולם לצערנו </w:t>
      </w:r>
      <w:r w:rsidRPr="000317D6">
        <w:rPr>
          <w:rFonts w:cs="David" w:hint="cs"/>
          <w:rtl/>
        </w:rPr>
        <w:t>נוכחנו לדעת</w:t>
      </w:r>
      <w:r w:rsidRPr="00996F3F">
        <w:rPr>
          <w:rFonts w:cs="David" w:hint="cs"/>
          <w:rtl/>
        </w:rPr>
        <w:t xml:space="preserve"> כי</w:t>
      </w:r>
      <w:r>
        <w:rPr>
          <w:rFonts w:cs="David" w:hint="cs"/>
          <w:rtl/>
        </w:rPr>
        <w:t xml:space="preserve"> המכהנים בתפקידי דת אינם שונים בהתנהגותם מאלה שאנו רואים בעולם החילוני. כך יצא שרבנים נפסלו כמועמדים או לאחר בחירתם כאשר הטיחו נגדם טענות של חוסר ניקיון כפיים ו/ או התנהגות פסולה בעסקים, בחיי </w:t>
      </w:r>
      <w:smartTag w:uri="www-psakdin-co-il/legalterms" w:element="legalterm">
        <w:r>
          <w:rPr>
            <w:rFonts w:cs="David" w:hint="cs"/>
            <w:rtl/>
          </w:rPr>
          <w:t>אישות</w:t>
        </w:r>
      </w:smartTag>
      <w:r>
        <w:rPr>
          <w:rFonts w:cs="David" w:hint="cs"/>
          <w:rtl/>
        </w:rPr>
        <w:t xml:space="preserve"> ו/או במשפט ובחיי </w:t>
      </w:r>
      <w:smartTag w:uri="www-psakdin-co-il/legalterms" w:element="legalterm">
        <w:r>
          <w:rPr>
            <w:rFonts w:cs="David" w:hint="cs"/>
            <w:rtl/>
          </w:rPr>
          <w:t>חברה</w:t>
        </w:r>
      </w:smartTag>
      <w:r>
        <w:rPr>
          <w:rFonts w:cs="David" w:hint="cs"/>
          <w:rtl/>
        </w:rPr>
        <w:t xml:space="preserve"> , ונפסלו מועמדים שהיו ראשי ערים וכן גם מנהיגים דתיים. </w:t>
      </w:r>
    </w:p>
    <w:p w:rsidR="00C431B0" w:rsidRDefault="00C431B0" w:rsidP="00C431B0">
      <w:pPr>
        <w:spacing w:line="360" w:lineRule="auto"/>
        <w:jc w:val="both"/>
        <w:rPr>
          <w:rFonts w:cs="David"/>
          <w:rtl/>
        </w:rPr>
      </w:pPr>
      <w:r>
        <w:rPr>
          <w:rFonts w:cs="David" w:hint="cs"/>
          <w:rtl/>
        </w:rPr>
        <w:t xml:space="preserve">במאה העשרים נתקלנו בישראל בתופעות פסולות אלה בין המכהנים ברבנות ונתקלנו בניסיונות לבטל או לפסול או לחסום דרכם של רבנים לכהונה של דיינים ו/או של רבנים ראשיים. ניסיונות אלה </w:t>
      </w:r>
      <w:r w:rsidRPr="001C0F8B">
        <w:rPr>
          <w:rFonts w:cs="David" w:hint="cs"/>
          <w:rtl/>
        </w:rPr>
        <w:t xml:space="preserve">מובאים בחלקם בקובץ "לקטי פס"ד בענייני דת" </w:t>
      </w:r>
      <w:r w:rsidRPr="001C0F8B">
        <w:rPr>
          <w:rFonts w:cs="David"/>
          <w:rtl/>
        </w:rPr>
        <w:t>–</w:t>
      </w:r>
      <w:r w:rsidRPr="001C0F8B">
        <w:rPr>
          <w:rFonts w:cs="David" w:hint="cs"/>
          <w:rtl/>
        </w:rPr>
        <w:t xml:space="preserve"> 4 כרכים</w:t>
      </w:r>
      <w:r>
        <w:rPr>
          <w:rFonts w:cs="David" w:hint="cs"/>
          <w:rtl/>
        </w:rPr>
        <w:t xml:space="preserve"> בהוצאת "אוצר הפוסקים" ובעריכת הרב מנחם אדלר</w:t>
      </w:r>
      <w:r w:rsidRPr="001C0F8B">
        <w:rPr>
          <w:rFonts w:cs="David" w:hint="cs"/>
          <w:rtl/>
        </w:rPr>
        <w:t>.</w:t>
      </w:r>
      <w:r>
        <w:rPr>
          <w:rFonts w:cs="David" w:hint="cs"/>
          <w:rtl/>
        </w:rPr>
        <w:t xml:space="preserve"> </w:t>
      </w:r>
    </w:p>
    <w:p w:rsidR="00C431B0" w:rsidRDefault="00C431B0" w:rsidP="00C431B0">
      <w:pPr>
        <w:spacing w:line="360" w:lineRule="auto"/>
        <w:jc w:val="both"/>
        <w:rPr>
          <w:rFonts w:cs="David"/>
          <w:rtl/>
        </w:rPr>
      </w:pPr>
      <w:r>
        <w:rPr>
          <w:rFonts w:cs="David" w:hint="cs"/>
          <w:rtl/>
        </w:rPr>
        <w:t>בתחילת המאה העשרים פרץ סכסוך בא"י</w:t>
      </w:r>
      <w:r w:rsidRPr="00673A40">
        <w:rPr>
          <w:rFonts w:cs="David" w:hint="cs"/>
          <w:rtl/>
        </w:rPr>
        <w:t xml:space="preserve"> </w:t>
      </w:r>
      <w:r>
        <w:rPr>
          <w:rFonts w:cs="David" w:hint="cs"/>
          <w:rtl/>
        </w:rPr>
        <w:t xml:space="preserve">שנודע בשם "אל פליטו". הסכסוך היה בקשר לבחירתו של רב ראשי במקומו של </w:t>
      </w:r>
      <w:proofErr w:type="spellStart"/>
      <w:r>
        <w:rPr>
          <w:rFonts w:cs="David" w:hint="cs"/>
          <w:rtl/>
        </w:rPr>
        <w:t>יש"א</w:t>
      </w:r>
      <w:proofErr w:type="spellEnd"/>
      <w:r>
        <w:rPr>
          <w:rFonts w:cs="David" w:hint="cs"/>
          <w:rtl/>
        </w:rPr>
        <w:t xml:space="preserve"> ברכה שנפטר, הסכסוך נמשך שנים רבות עד שהוחלט להקים מועצת רבנות ראשית ואז נבחרו כרבנים ראשיים- מצד הספרדים: יעקב מאיר, ומצד האשכנזים: הרב קוק וכן נבחרה מועצת הרבנות הראשית. </w:t>
      </w:r>
    </w:p>
    <w:p w:rsidR="00C431B0" w:rsidRPr="00D22884" w:rsidRDefault="00C431B0" w:rsidP="00C431B0">
      <w:pPr>
        <w:spacing w:line="360" w:lineRule="auto"/>
        <w:jc w:val="both"/>
        <w:rPr>
          <w:rFonts w:cs="David"/>
          <w:highlight w:val="yellow"/>
          <w:rtl/>
        </w:rPr>
      </w:pPr>
      <w:r>
        <w:rPr>
          <w:rFonts w:cs="David" w:hint="cs"/>
          <w:rtl/>
        </w:rPr>
        <w:t xml:space="preserve">פרטים על הסכסוך עד לבחירות שהתקיימו ב-1921; הובאו בספרה של רחל שרעבי: " היישוב הספרדי </w:t>
      </w:r>
      <w:r w:rsidRPr="00165986">
        <w:rPr>
          <w:rFonts w:cs="David" w:hint="cs"/>
          <w:rtl/>
        </w:rPr>
        <w:t xml:space="preserve">בירושלים בתקופה העות'מנית" ( עמוד 13 ואילך). </w:t>
      </w:r>
    </w:p>
    <w:p w:rsidR="00C431B0" w:rsidRDefault="00C431B0" w:rsidP="00C431B0">
      <w:pPr>
        <w:spacing w:line="360" w:lineRule="auto"/>
        <w:jc w:val="both"/>
        <w:rPr>
          <w:rFonts w:cs="David"/>
          <w:rtl/>
        </w:rPr>
      </w:pPr>
      <w:r w:rsidRPr="0044262D">
        <w:rPr>
          <w:rFonts w:cs="David" w:hint="cs"/>
          <w:rtl/>
        </w:rPr>
        <w:t xml:space="preserve">תופעה זו לא הייתה מקרית, סכסוך </w:t>
      </w:r>
      <w:r w:rsidR="000B6ED2">
        <w:rPr>
          <w:rFonts w:cs="David" w:hint="cs"/>
          <w:rtl/>
        </w:rPr>
        <w:t>אחר</w:t>
      </w:r>
      <w:r w:rsidRPr="0044262D">
        <w:rPr>
          <w:rFonts w:cs="David" w:hint="cs"/>
          <w:rtl/>
        </w:rPr>
        <w:t xml:space="preserve"> פרץ שוב בין העדה הספרדית בירושלים לבין המועמד הרב יצחק ניסים.  העדה הספרדית לא בחלה בכל טענות כדי להדיח ולבטל את בחירתו של הרב יצחק ניסים. לאחר שהאחרון נבחר, הוגש בג"צ בדרישה לפסול את הבחירות עקב פגם בבחירתו. הפגמים</w:t>
      </w:r>
      <w:r>
        <w:rPr>
          <w:rFonts w:cs="David" w:hint="cs"/>
          <w:rtl/>
        </w:rPr>
        <w:t xml:space="preserve"> </w:t>
      </w:r>
      <w:r w:rsidRPr="0044262D">
        <w:rPr>
          <w:rFonts w:cs="David" w:hint="cs"/>
          <w:rtl/>
        </w:rPr>
        <w:t xml:space="preserve"> </w:t>
      </w:r>
      <w:r>
        <w:rPr>
          <w:rFonts w:cs="David" w:hint="cs"/>
          <w:rtl/>
        </w:rPr>
        <w:t>נ</w:t>
      </w:r>
      <w:r w:rsidRPr="0044262D">
        <w:rPr>
          <w:rFonts w:cs="David" w:hint="cs"/>
          <w:rtl/>
        </w:rPr>
        <w:t xml:space="preserve">בדקו </w:t>
      </w:r>
      <w:proofErr w:type="spellStart"/>
      <w:r w:rsidRPr="0044262D">
        <w:rPr>
          <w:rFonts w:cs="David" w:hint="cs"/>
          <w:rtl/>
        </w:rPr>
        <w:t>בבג"צ</w:t>
      </w:r>
      <w:proofErr w:type="spellEnd"/>
      <w:r w:rsidRPr="0044262D">
        <w:rPr>
          <w:rFonts w:cs="David" w:hint="cs"/>
          <w:rtl/>
        </w:rPr>
        <w:t xml:space="preserve">, והם נדחו פרט לפגם אחד, שנמצא כאשר התברר כי בתרגום העברי של התקנות לבחירות הרב הראשי מאנגלית, נמצא פגם בכך שחסרו בו מילים </w:t>
      </w:r>
      <w:smartTag w:uri="www-psakdin-co-il/legalterms" w:element="legalterm">
        <w:r w:rsidRPr="0044262D">
          <w:rPr>
            <w:rFonts w:cs="David" w:hint="cs"/>
            <w:rtl/>
          </w:rPr>
          <w:t>בעלות</w:t>
        </w:r>
      </w:smartTag>
      <w:r w:rsidRPr="0044262D">
        <w:rPr>
          <w:rFonts w:cs="David" w:hint="cs"/>
          <w:rtl/>
        </w:rPr>
        <w:t xml:space="preserve"> משמעות לבחירה. המילים שחסרו בתרגום היו "שהרב הראשי ייבחר מבין חברי המועצה הבוחרת". </w:t>
      </w:r>
      <w:r>
        <w:rPr>
          <w:rFonts w:cs="David" w:hint="cs"/>
          <w:rtl/>
        </w:rPr>
        <w:t xml:space="preserve">אז </w:t>
      </w:r>
      <w:r w:rsidRPr="0044262D">
        <w:rPr>
          <w:rFonts w:cs="David" w:hint="cs"/>
          <w:rtl/>
        </w:rPr>
        <w:t>התברר כי יצחק ניסים לא</w:t>
      </w:r>
      <w:r>
        <w:rPr>
          <w:rFonts w:cs="David" w:hint="cs"/>
          <w:rtl/>
        </w:rPr>
        <w:t xml:space="preserve"> היה ברשימת חברי המועצה הבוחרת, </w:t>
      </w:r>
      <w:r w:rsidRPr="0044262D">
        <w:rPr>
          <w:rFonts w:cs="David" w:hint="cs"/>
          <w:rtl/>
        </w:rPr>
        <w:t xml:space="preserve">לכן בית הדין הגבוה לצדק קיבל העתירה וביטל את בחירתו. (ראה בג"צ הרב דיין נגד שר הדתות ואח' בג"ץ 29/55 ט' </w:t>
      </w:r>
      <w:proofErr w:type="spellStart"/>
      <w:r w:rsidRPr="0044262D">
        <w:rPr>
          <w:rFonts w:cs="David" w:hint="cs"/>
          <w:rtl/>
        </w:rPr>
        <w:t>פד"י</w:t>
      </w:r>
      <w:proofErr w:type="spellEnd"/>
      <w:r w:rsidRPr="0044262D">
        <w:rPr>
          <w:rFonts w:cs="David" w:hint="cs"/>
          <w:rtl/>
        </w:rPr>
        <w:t xml:space="preserve"> 997).</w:t>
      </w:r>
      <w:r>
        <w:rPr>
          <w:rFonts w:cs="David" w:hint="cs"/>
          <w:rtl/>
        </w:rPr>
        <w:t xml:space="preserve"> טעות זו קרתה בתקופה בה החוק קבע כי במקרה של טעות בתרגומים הנוסח האנגלי הוא המחייב. </w:t>
      </w:r>
    </w:p>
    <w:p w:rsidR="00C431B0" w:rsidRDefault="00C431B0" w:rsidP="00C431B0">
      <w:pPr>
        <w:spacing w:line="360" w:lineRule="auto"/>
        <w:jc w:val="both"/>
        <w:rPr>
          <w:rFonts w:cs="David"/>
          <w:rtl/>
        </w:rPr>
      </w:pPr>
      <w:r>
        <w:rPr>
          <w:rFonts w:cs="David" w:hint="cs"/>
          <w:rtl/>
        </w:rPr>
        <w:t xml:space="preserve">ניסיונות אחרים לפסול ולהדיח רב נעשו גם בגולה, בחלב, בדמשק ובבגדד. קצת מניסיונות אלה הובאו ע"י פרופ' אריאל ירון בספרו "בין תככים למהפכה בשנים 1744-1914". שם מובא בין היתר עניינו של הרב חזקיה שבתאי, יליד סלוניקי 1862- שנפטר ב-1955 בירושלים. </w:t>
      </w:r>
    </w:p>
    <w:p w:rsidR="00C431B0" w:rsidRDefault="00C431B0" w:rsidP="00C431B0">
      <w:pPr>
        <w:spacing w:line="360" w:lineRule="auto"/>
        <w:jc w:val="both"/>
        <w:rPr>
          <w:rFonts w:cs="David"/>
          <w:rtl/>
        </w:rPr>
      </w:pPr>
      <w:r>
        <w:rPr>
          <w:b/>
          <w:bCs/>
          <w:i/>
          <w:iCs/>
          <w:noProof/>
        </w:rPr>
        <w:lastRenderedPageBreak/>
        <w:drawing>
          <wp:anchor distT="0" distB="0" distL="114300" distR="114300" simplePos="0" relativeHeight="251684864" behindDoc="0" locked="0" layoutInCell="1" allowOverlap="1" wp14:anchorId="292B68E4" wp14:editId="0163AB2E">
            <wp:simplePos x="0" y="0"/>
            <wp:positionH relativeFrom="column">
              <wp:posOffset>3303905</wp:posOffset>
            </wp:positionH>
            <wp:positionV relativeFrom="paragraph">
              <wp:posOffset>3205480</wp:posOffset>
            </wp:positionV>
            <wp:extent cx="1428750" cy="2105025"/>
            <wp:effectExtent l="0" t="0" r="0" b="9525"/>
            <wp:wrapTopAndBottom/>
            <wp:docPr id="21" name="תמונה 14" descr="חזקיה שב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חזקיה שבת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 xml:space="preserve">חזקיה שבתאי למד והוכתר כרב בישיבת בית אל בירושלים, לאחר מכן נסע כשד"ר של ירושלים וחברון לקהילות ישראל באמריקה, באיטליה, בצרפת, בעירק, בהודו ובבוכרה. אחר כך כיהן כרב בטריפולי שבלוב ואח"כ נבחר לכהן כרב ראשי בחלב. בקהילה זו כיהן במשך 18 שנה מ-1908 עד 1926. בתקופה זו הוא ביצע תיקונים מועילים לקהילה ועשה רבות לשיפור חיי הקהילה ולחיזוק הקשרים עם השלטון, וכן הכניס חידושים והקלות שעוררו קנאה ותחרות בין חבריה </w:t>
      </w:r>
      <w:proofErr w:type="spellStart"/>
      <w:r>
        <w:rPr>
          <w:rFonts w:cs="David" w:hint="cs"/>
          <w:rtl/>
        </w:rPr>
        <w:t>הותיקים</w:t>
      </w:r>
      <w:proofErr w:type="spellEnd"/>
      <w:r>
        <w:rPr>
          <w:rFonts w:cs="David" w:hint="cs"/>
          <w:rtl/>
        </w:rPr>
        <w:t xml:space="preserve"> של הקהילה ואלה חתרו לכן לפסילתו. הם הגישו תלונות נגדו בטענות שונות בהן נאמר: "שהאיש אינו ראוי כעת לשום שררה". על תלונה זו חתמו הרבנים דוויק </w:t>
      </w:r>
      <w:proofErr w:type="spellStart"/>
      <w:r>
        <w:rPr>
          <w:rFonts w:cs="David" w:hint="cs"/>
          <w:rtl/>
        </w:rPr>
        <w:t>וחמווי</w:t>
      </w:r>
      <w:proofErr w:type="spellEnd"/>
      <w:r>
        <w:rPr>
          <w:rFonts w:cs="David" w:hint="cs"/>
          <w:rtl/>
        </w:rPr>
        <w:t xml:space="preserve"> והצטרף אליהם הרב שאול </w:t>
      </w:r>
      <w:proofErr w:type="spellStart"/>
      <w:r>
        <w:rPr>
          <w:rFonts w:cs="David" w:hint="cs"/>
          <w:rtl/>
        </w:rPr>
        <w:t>סיתהון</w:t>
      </w:r>
      <w:proofErr w:type="spellEnd"/>
      <w:r>
        <w:rPr>
          <w:rFonts w:cs="David" w:hint="cs"/>
          <w:rtl/>
        </w:rPr>
        <w:t>. הם ביקשו מהרב חיים נחום, מי שכיהן בקושטא חכם באשי (רב ראשי) באי</w:t>
      </w:r>
      <w:smartTag w:uri="www-psakdin-co-il/legalterms" w:element="legalterm">
        <w:r>
          <w:rPr>
            <w:rFonts w:cs="David" w:hint="cs"/>
            <w:rtl/>
          </w:rPr>
          <w:t>מפר</w:t>
        </w:r>
      </w:smartTag>
      <w:r>
        <w:rPr>
          <w:rFonts w:cs="David" w:hint="cs"/>
          <w:rtl/>
        </w:rPr>
        <w:t>יה העות'מנית וחלש גם על מינוי רבנים ראשיים מחוץ לאיסטנבול</w:t>
      </w:r>
      <w:r w:rsidR="00E8556A">
        <w:rPr>
          <w:rFonts w:cs="David" w:hint="cs"/>
          <w:rtl/>
        </w:rPr>
        <w:t xml:space="preserve"> לפסול המיני של הרב שבתאי. </w:t>
      </w:r>
      <w:r>
        <w:rPr>
          <w:rFonts w:cs="David" w:hint="cs"/>
          <w:rtl/>
        </w:rPr>
        <w:t xml:space="preserve">הרב חיים נחום קיבל את התלונה ומינה שני רבנים: הרב רפאל דוד סבן ויצחק שאקי, שיצאו לחקור </w:t>
      </w:r>
      <w:r w:rsidR="00F6431D">
        <w:rPr>
          <w:rFonts w:cs="David" w:hint="cs"/>
          <w:rtl/>
        </w:rPr>
        <w:t xml:space="preserve">ולברר </w:t>
      </w:r>
      <w:r>
        <w:rPr>
          <w:rFonts w:cs="David" w:hint="cs"/>
          <w:rtl/>
        </w:rPr>
        <w:t xml:space="preserve">הפרטים העובדות בחלב (ארם צובה) ולהגיש לו דו"ח על הממצאים שלהם. ועדת חקירה זו הגיעה לארם צובה, ולאחר החקירה הגיעה </w:t>
      </w:r>
      <w:r w:rsidR="00647819">
        <w:rPr>
          <w:rFonts w:cs="David" w:hint="cs"/>
          <w:rtl/>
        </w:rPr>
        <w:t>ל</w:t>
      </w:r>
      <w:r>
        <w:rPr>
          <w:rFonts w:cs="David" w:hint="cs"/>
          <w:rtl/>
        </w:rPr>
        <w:t>מסקנה שהתלונות היו דברי בלע שלא היה להן שחר, והן נבעו מקנאה ועלילות כדי לפסול אותו מתפקידו.</w:t>
      </w:r>
    </w:p>
    <w:p w:rsidR="00C431B0" w:rsidRDefault="00C431B0" w:rsidP="00C431B0">
      <w:pPr>
        <w:spacing w:line="360" w:lineRule="auto"/>
        <w:ind w:left="793" w:right="993"/>
        <w:rPr>
          <w:rFonts w:cs="David"/>
          <w:b/>
          <w:bCs/>
          <w:i/>
          <w:iCs/>
          <w:rtl/>
        </w:rPr>
      </w:pPr>
      <w:r>
        <w:rPr>
          <w:noProof/>
        </w:rPr>
        <w:drawing>
          <wp:anchor distT="0" distB="0" distL="114300" distR="114300" simplePos="0" relativeHeight="251685888" behindDoc="0" locked="0" layoutInCell="1" allowOverlap="1" wp14:anchorId="67AAA799" wp14:editId="18EC9903">
            <wp:simplePos x="0" y="0"/>
            <wp:positionH relativeFrom="column">
              <wp:posOffset>815975</wp:posOffset>
            </wp:positionH>
            <wp:positionV relativeFrom="paragraph">
              <wp:posOffset>367030</wp:posOffset>
            </wp:positionV>
            <wp:extent cx="2234565" cy="1845945"/>
            <wp:effectExtent l="3810" t="0" r="0" b="0"/>
            <wp:wrapTopAndBottom/>
            <wp:docPr id="22"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l="4309" t="4854" r="5045"/>
                    <a:stretch>
                      <a:fillRect/>
                    </a:stretch>
                  </pic:blipFill>
                  <pic:spPr bwMode="auto">
                    <a:xfrm rot="5400000">
                      <a:off x="0" y="0"/>
                      <a:ext cx="223456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b/>
          <w:bCs/>
          <w:i/>
          <w:iCs/>
        </w:rPr>
        <w:t xml:space="preserve">       </w:t>
      </w:r>
      <w:r>
        <w:rPr>
          <w:rFonts w:cs="David" w:hint="cs"/>
          <w:b/>
          <w:bCs/>
          <w:i/>
          <w:iCs/>
          <w:rtl/>
        </w:rPr>
        <w:t>הרב בצעירותו                           הרב חזקיה שבתאי בערוב ימיו</w:t>
      </w:r>
    </w:p>
    <w:p w:rsidR="00C431B0" w:rsidRDefault="00C431B0" w:rsidP="00C431B0">
      <w:pPr>
        <w:spacing w:line="360" w:lineRule="auto"/>
        <w:ind w:left="793" w:right="993"/>
        <w:rPr>
          <w:rFonts w:cs="David"/>
          <w:b/>
          <w:bCs/>
          <w:i/>
          <w:iCs/>
          <w:rtl/>
        </w:rPr>
      </w:pPr>
    </w:p>
    <w:p w:rsidR="00C431B0" w:rsidRDefault="00C431B0" w:rsidP="00C431B0">
      <w:pPr>
        <w:spacing w:line="360" w:lineRule="auto"/>
        <w:ind w:left="793" w:right="993"/>
        <w:rPr>
          <w:rFonts w:cs="David"/>
          <w:b/>
          <w:bCs/>
          <w:i/>
          <w:iCs/>
          <w:rtl/>
        </w:rPr>
      </w:pPr>
      <w:r>
        <w:rPr>
          <w:rFonts w:cs="David" w:hint="cs"/>
          <w:b/>
          <w:bCs/>
          <w:i/>
          <w:iCs/>
          <w:rtl/>
        </w:rPr>
        <w:t>וכך נאמר בדו"ח שהגישו:</w:t>
      </w:r>
    </w:p>
    <w:p w:rsidR="00C431B0" w:rsidRPr="005405F0" w:rsidRDefault="00C431B0" w:rsidP="00C431B0">
      <w:pPr>
        <w:spacing w:line="360" w:lineRule="auto"/>
        <w:ind w:left="793" w:right="993"/>
        <w:jc w:val="both"/>
        <w:rPr>
          <w:rFonts w:cs="David"/>
          <w:b/>
          <w:bCs/>
          <w:i/>
          <w:iCs/>
          <w:rtl/>
        </w:rPr>
      </w:pPr>
      <w:r w:rsidRPr="005405F0">
        <w:rPr>
          <w:rFonts w:cs="David" w:hint="cs"/>
          <w:b/>
          <w:bCs/>
          <w:i/>
          <w:iCs/>
          <w:rtl/>
        </w:rPr>
        <w:t xml:space="preserve">"ובכן גדול אדוננו ורב אחרי שבע חקירות שחקרנו ודרשנו על דבר אמת וצדק בשום לב מבלי </w:t>
      </w:r>
      <w:proofErr w:type="spellStart"/>
      <w:r w:rsidRPr="005405F0">
        <w:rPr>
          <w:rFonts w:cs="David" w:hint="cs"/>
          <w:b/>
          <w:bCs/>
          <w:i/>
          <w:iCs/>
          <w:rtl/>
        </w:rPr>
        <w:t>הטות</w:t>
      </w:r>
      <w:proofErr w:type="spellEnd"/>
      <w:r w:rsidRPr="005405F0">
        <w:rPr>
          <w:rFonts w:cs="David" w:hint="cs"/>
          <w:b/>
          <w:bCs/>
          <w:i/>
          <w:iCs/>
          <w:rtl/>
        </w:rPr>
        <w:t xml:space="preserve"> ימין ושמאל זאת עלתה מצודתנו שהטוב והישר בעיני אדם ואדם הוא זה הראשונה </w:t>
      </w:r>
      <w:r w:rsidRPr="005405F0">
        <w:rPr>
          <w:rFonts w:cs="David"/>
          <w:b/>
          <w:bCs/>
          <w:i/>
          <w:iCs/>
          <w:rtl/>
        </w:rPr>
        <w:t>–</w:t>
      </w:r>
      <w:r w:rsidRPr="005405F0">
        <w:rPr>
          <w:rFonts w:cs="David" w:hint="cs"/>
          <w:b/>
          <w:bCs/>
          <w:i/>
          <w:iCs/>
          <w:rtl/>
        </w:rPr>
        <w:t xml:space="preserve"> שכבוד </w:t>
      </w:r>
      <w:proofErr w:type="spellStart"/>
      <w:r w:rsidRPr="005405F0">
        <w:rPr>
          <w:rFonts w:cs="David" w:hint="cs"/>
          <w:b/>
          <w:bCs/>
          <w:i/>
          <w:iCs/>
          <w:rtl/>
        </w:rPr>
        <w:t>מע"י</w:t>
      </w:r>
      <w:proofErr w:type="spellEnd"/>
      <w:r w:rsidRPr="005405F0">
        <w:rPr>
          <w:rFonts w:cs="David" w:hint="cs"/>
          <w:b/>
          <w:bCs/>
          <w:i/>
          <w:iCs/>
          <w:rtl/>
        </w:rPr>
        <w:t xml:space="preserve"> </w:t>
      </w:r>
      <w:proofErr w:type="spellStart"/>
      <w:r w:rsidRPr="005405F0">
        <w:rPr>
          <w:rFonts w:cs="David" w:hint="cs"/>
          <w:b/>
          <w:bCs/>
          <w:i/>
          <w:iCs/>
          <w:rtl/>
        </w:rPr>
        <w:t>דרה"ג</w:t>
      </w:r>
      <w:proofErr w:type="spellEnd"/>
      <w:r w:rsidRPr="005405F0">
        <w:rPr>
          <w:rFonts w:cs="David" w:hint="cs"/>
          <w:b/>
          <w:bCs/>
          <w:i/>
          <w:iCs/>
          <w:rtl/>
        </w:rPr>
        <w:t xml:space="preserve"> שכיהן איתן יהיה מושבו ראש וקצין על עדת ישראל נציב אחד בארץ כאשר </w:t>
      </w:r>
      <w:proofErr w:type="spellStart"/>
      <w:r w:rsidRPr="005405F0">
        <w:rPr>
          <w:rFonts w:cs="David" w:hint="cs"/>
          <w:b/>
          <w:bCs/>
          <w:i/>
          <w:iCs/>
          <w:rtl/>
        </w:rPr>
        <w:t>היתה</w:t>
      </w:r>
      <w:proofErr w:type="spellEnd"/>
      <w:r w:rsidRPr="005405F0">
        <w:rPr>
          <w:rFonts w:cs="David" w:hint="cs"/>
          <w:b/>
          <w:bCs/>
          <w:i/>
          <w:iCs/>
          <w:rtl/>
        </w:rPr>
        <w:t xml:space="preserve"> באמנה ולא יהין שם אדם לפצות פה ולצפצף נגדו חלילה כי כל דרכיו משפט אין בהם </w:t>
      </w:r>
      <w:r w:rsidRPr="005405F0">
        <w:rPr>
          <w:rFonts w:cs="David"/>
          <w:b/>
          <w:bCs/>
          <w:i/>
          <w:iCs/>
          <w:rtl/>
        </w:rPr>
        <w:t>–</w:t>
      </w:r>
      <w:r w:rsidRPr="005405F0">
        <w:rPr>
          <w:rFonts w:cs="David" w:hint="cs"/>
          <w:b/>
          <w:bCs/>
          <w:i/>
          <w:iCs/>
          <w:rtl/>
        </w:rPr>
        <w:t xml:space="preserve"> נפתל </w:t>
      </w:r>
      <w:proofErr w:type="spellStart"/>
      <w:r w:rsidRPr="005405F0">
        <w:rPr>
          <w:rFonts w:cs="David" w:hint="cs"/>
          <w:b/>
          <w:bCs/>
          <w:i/>
          <w:iCs/>
          <w:rtl/>
        </w:rPr>
        <w:t>ועקש</w:t>
      </w:r>
      <w:proofErr w:type="spellEnd"/>
      <w:r w:rsidRPr="005405F0">
        <w:rPr>
          <w:rFonts w:cs="David" w:hint="cs"/>
          <w:b/>
          <w:bCs/>
          <w:i/>
          <w:iCs/>
          <w:rtl/>
        </w:rPr>
        <w:t xml:space="preserve"> ובאמונה הוא עושה, והוא יהיה השליט </w:t>
      </w:r>
      <w:proofErr w:type="spellStart"/>
      <w:r w:rsidRPr="005405F0">
        <w:rPr>
          <w:rFonts w:cs="David" w:hint="cs"/>
          <w:b/>
          <w:bCs/>
          <w:i/>
          <w:iCs/>
          <w:rtl/>
        </w:rPr>
        <w:t>להעדה</w:t>
      </w:r>
      <w:proofErr w:type="spellEnd"/>
      <w:r w:rsidRPr="005405F0">
        <w:rPr>
          <w:rFonts w:cs="David" w:hint="cs"/>
          <w:b/>
          <w:bCs/>
          <w:i/>
          <w:iCs/>
          <w:rtl/>
        </w:rPr>
        <w:t xml:space="preserve"> ולהקים דיינים ושופטים בארץ להרחיק אדם את אשר אין עטרת הדיינות </w:t>
      </w:r>
      <w:proofErr w:type="spellStart"/>
      <w:r w:rsidRPr="005405F0">
        <w:rPr>
          <w:rFonts w:cs="David" w:hint="cs"/>
          <w:b/>
          <w:bCs/>
          <w:i/>
          <w:iCs/>
          <w:rtl/>
        </w:rPr>
        <w:t>הולמהו</w:t>
      </w:r>
      <w:proofErr w:type="spellEnd"/>
      <w:r w:rsidRPr="005405F0">
        <w:rPr>
          <w:rFonts w:cs="David" w:hint="cs"/>
          <w:b/>
          <w:bCs/>
          <w:i/>
          <w:iCs/>
          <w:rtl/>
        </w:rPr>
        <w:t xml:space="preserve"> ולבחור ולקרב את אשר ימצאו מוכשר למשרה הכבודה הזאת, זאת שנים שאלו בני אדם הנקובים בשמות הרב שאול דוד </w:t>
      </w:r>
      <w:proofErr w:type="spellStart"/>
      <w:r w:rsidRPr="005405F0">
        <w:rPr>
          <w:rFonts w:cs="David" w:hint="cs"/>
          <w:b/>
          <w:bCs/>
          <w:i/>
          <w:iCs/>
          <w:rtl/>
        </w:rPr>
        <w:t>סתחון</w:t>
      </w:r>
      <w:proofErr w:type="spellEnd"/>
      <w:r w:rsidRPr="005405F0">
        <w:rPr>
          <w:rFonts w:cs="David" w:hint="cs"/>
          <w:b/>
          <w:bCs/>
          <w:i/>
          <w:iCs/>
          <w:rtl/>
        </w:rPr>
        <w:t xml:space="preserve"> </w:t>
      </w:r>
      <w:proofErr w:type="spellStart"/>
      <w:r w:rsidRPr="005405F0">
        <w:rPr>
          <w:rFonts w:cs="David" w:hint="cs"/>
          <w:b/>
          <w:bCs/>
          <w:i/>
          <w:iCs/>
          <w:rtl/>
        </w:rPr>
        <w:t>המ</w:t>
      </w:r>
      <w:proofErr w:type="spellEnd"/>
      <w:r w:rsidRPr="005405F0">
        <w:rPr>
          <w:rFonts w:cs="David" w:hint="cs"/>
          <w:b/>
          <w:bCs/>
          <w:i/>
          <w:iCs/>
          <w:rtl/>
        </w:rPr>
        <w:t xml:space="preserve">' הבאה ואחיו אליהו </w:t>
      </w:r>
      <w:proofErr w:type="spellStart"/>
      <w:r w:rsidRPr="005405F0">
        <w:rPr>
          <w:rFonts w:cs="David" w:hint="cs"/>
          <w:b/>
          <w:bCs/>
          <w:i/>
          <w:iCs/>
          <w:rtl/>
        </w:rPr>
        <w:t>דבאח</w:t>
      </w:r>
      <w:proofErr w:type="spellEnd"/>
      <w:r w:rsidRPr="005405F0">
        <w:rPr>
          <w:rFonts w:cs="David" w:hint="cs"/>
          <w:b/>
          <w:bCs/>
          <w:i/>
          <w:iCs/>
          <w:rtl/>
        </w:rPr>
        <w:t xml:space="preserve">, </w:t>
      </w:r>
      <w:proofErr w:type="spellStart"/>
      <w:r w:rsidRPr="005405F0">
        <w:rPr>
          <w:rFonts w:cs="David" w:hint="cs"/>
          <w:b/>
          <w:bCs/>
          <w:i/>
          <w:iCs/>
          <w:rtl/>
        </w:rPr>
        <w:t>ידדיה</w:t>
      </w:r>
      <w:proofErr w:type="spellEnd"/>
      <w:r w:rsidRPr="005405F0">
        <w:rPr>
          <w:rFonts w:cs="David" w:hint="cs"/>
          <w:b/>
          <w:bCs/>
          <w:i/>
          <w:iCs/>
          <w:rtl/>
        </w:rPr>
        <w:t xml:space="preserve"> </w:t>
      </w:r>
      <w:proofErr w:type="spellStart"/>
      <w:r w:rsidRPr="005405F0">
        <w:rPr>
          <w:rFonts w:cs="David" w:hint="cs"/>
          <w:b/>
          <w:bCs/>
          <w:i/>
          <w:iCs/>
          <w:rtl/>
        </w:rPr>
        <w:t>מאמיא</w:t>
      </w:r>
      <w:proofErr w:type="spellEnd"/>
      <w:r w:rsidRPr="005405F0">
        <w:rPr>
          <w:rFonts w:cs="David" w:hint="cs"/>
          <w:b/>
          <w:bCs/>
          <w:i/>
          <w:iCs/>
          <w:rtl/>
        </w:rPr>
        <w:t xml:space="preserve"> ואחיו יוסף </w:t>
      </w:r>
      <w:proofErr w:type="spellStart"/>
      <w:r w:rsidRPr="005405F0">
        <w:rPr>
          <w:rFonts w:cs="David" w:hint="cs"/>
          <w:b/>
          <w:bCs/>
          <w:i/>
          <w:iCs/>
          <w:rtl/>
        </w:rPr>
        <w:t>מאמיא</w:t>
      </w:r>
      <w:proofErr w:type="spellEnd"/>
      <w:r w:rsidRPr="005405F0">
        <w:rPr>
          <w:rFonts w:cs="David" w:hint="cs"/>
          <w:b/>
          <w:bCs/>
          <w:i/>
          <w:iCs/>
          <w:rtl/>
        </w:rPr>
        <w:t xml:space="preserve"> דוד </w:t>
      </w:r>
      <w:proofErr w:type="spellStart"/>
      <w:r w:rsidRPr="005405F0">
        <w:rPr>
          <w:rFonts w:cs="David" w:hint="cs"/>
          <w:b/>
          <w:bCs/>
          <w:i/>
          <w:iCs/>
          <w:rtl/>
        </w:rPr>
        <w:t>סלוירי</w:t>
      </w:r>
      <w:proofErr w:type="spellEnd"/>
      <w:r w:rsidRPr="005405F0">
        <w:rPr>
          <w:rFonts w:cs="David" w:hint="cs"/>
          <w:b/>
          <w:bCs/>
          <w:i/>
          <w:iCs/>
          <w:rtl/>
        </w:rPr>
        <w:t xml:space="preserve"> דוד </w:t>
      </w:r>
      <w:proofErr w:type="spellStart"/>
      <w:r w:rsidRPr="005405F0">
        <w:rPr>
          <w:rFonts w:cs="David" w:hint="cs"/>
          <w:b/>
          <w:bCs/>
          <w:i/>
          <w:iCs/>
          <w:rtl/>
        </w:rPr>
        <w:t>סת</w:t>
      </w:r>
      <w:proofErr w:type="spellEnd"/>
      <w:r w:rsidRPr="005405F0">
        <w:rPr>
          <w:rFonts w:cs="David" w:hint="cs"/>
          <w:b/>
          <w:bCs/>
          <w:i/>
          <w:iCs/>
          <w:rtl/>
        </w:rPr>
        <w:t xml:space="preserve">' אברהם </w:t>
      </w:r>
      <w:proofErr w:type="spellStart"/>
      <w:r w:rsidRPr="005405F0">
        <w:rPr>
          <w:rFonts w:cs="David" w:hint="cs"/>
          <w:b/>
          <w:bCs/>
          <w:i/>
          <w:iCs/>
          <w:rtl/>
        </w:rPr>
        <w:t>אזערי</w:t>
      </w:r>
      <w:proofErr w:type="spellEnd"/>
      <w:r w:rsidRPr="005405F0">
        <w:rPr>
          <w:rFonts w:cs="David" w:hint="cs"/>
          <w:b/>
          <w:bCs/>
          <w:i/>
          <w:iCs/>
          <w:rtl/>
        </w:rPr>
        <w:t xml:space="preserve"> ואהרון היו -  המסכסכים </w:t>
      </w:r>
      <w:proofErr w:type="spellStart"/>
      <w:r w:rsidRPr="005405F0">
        <w:rPr>
          <w:rFonts w:cs="David" w:hint="cs"/>
          <w:b/>
          <w:bCs/>
          <w:i/>
          <w:iCs/>
          <w:rtl/>
        </w:rPr>
        <w:t>ומדרהוים</w:t>
      </w:r>
      <w:proofErr w:type="spellEnd"/>
      <w:r w:rsidRPr="005405F0">
        <w:rPr>
          <w:rFonts w:cs="David" w:hint="cs"/>
          <w:b/>
          <w:bCs/>
          <w:i/>
          <w:iCs/>
          <w:rtl/>
        </w:rPr>
        <w:t xml:space="preserve"> הרב בתלונות ותאונות </w:t>
      </w:r>
      <w:proofErr w:type="spellStart"/>
      <w:r w:rsidRPr="005405F0">
        <w:rPr>
          <w:rFonts w:cs="David" w:hint="cs"/>
          <w:b/>
          <w:bCs/>
          <w:i/>
          <w:iCs/>
          <w:rtl/>
        </w:rPr>
        <w:t>שוא</w:t>
      </w:r>
      <w:proofErr w:type="spellEnd"/>
      <w:r w:rsidRPr="005405F0">
        <w:rPr>
          <w:rFonts w:cs="David" w:hint="cs"/>
          <w:b/>
          <w:bCs/>
          <w:i/>
          <w:iCs/>
          <w:rtl/>
        </w:rPr>
        <w:t xml:space="preserve"> ודבר כזב ומדברים סרה על </w:t>
      </w:r>
      <w:proofErr w:type="spellStart"/>
      <w:r w:rsidRPr="005405F0">
        <w:rPr>
          <w:rFonts w:cs="David" w:hint="cs"/>
          <w:b/>
          <w:bCs/>
          <w:i/>
          <w:iCs/>
          <w:rtl/>
        </w:rPr>
        <w:t>מע"י</w:t>
      </w:r>
      <w:proofErr w:type="spellEnd"/>
      <w:r w:rsidRPr="005405F0">
        <w:rPr>
          <w:rFonts w:cs="David" w:hint="cs"/>
          <w:b/>
          <w:bCs/>
          <w:i/>
          <w:iCs/>
          <w:rtl/>
        </w:rPr>
        <w:t xml:space="preserve"> </w:t>
      </w:r>
      <w:proofErr w:type="spellStart"/>
      <w:r w:rsidRPr="005405F0">
        <w:rPr>
          <w:rFonts w:cs="David" w:hint="cs"/>
          <w:b/>
          <w:bCs/>
          <w:i/>
          <w:iCs/>
          <w:rtl/>
        </w:rPr>
        <w:t>דרה"ג</w:t>
      </w:r>
      <w:proofErr w:type="spellEnd"/>
      <w:r w:rsidRPr="005405F0">
        <w:rPr>
          <w:rFonts w:cs="David" w:hint="cs"/>
          <w:b/>
          <w:bCs/>
          <w:i/>
          <w:iCs/>
          <w:rtl/>
        </w:rPr>
        <w:t xml:space="preserve"> עליון ועל משטרו ואשר כל</w:t>
      </w:r>
      <w:r>
        <w:rPr>
          <w:rFonts w:cs="David" w:hint="cs"/>
          <w:b/>
          <w:bCs/>
          <w:i/>
          <w:iCs/>
          <w:rtl/>
        </w:rPr>
        <w:t xml:space="preserve"> </w:t>
      </w:r>
      <w:r w:rsidRPr="005405F0">
        <w:rPr>
          <w:rFonts w:cs="David" w:hint="cs"/>
          <w:b/>
          <w:bCs/>
          <w:i/>
          <w:iCs/>
          <w:rtl/>
        </w:rPr>
        <w:t>מגמתם לבלע ולהשחית כרם ה' צבאות ולצוד במ</w:t>
      </w:r>
      <w:r>
        <w:rPr>
          <w:rFonts w:cs="David" w:hint="cs"/>
          <w:b/>
          <w:bCs/>
          <w:i/>
          <w:iCs/>
          <w:rtl/>
        </w:rPr>
        <w:t xml:space="preserve">ים עכורים </w:t>
      </w:r>
      <w:proofErr w:type="spellStart"/>
      <w:r>
        <w:rPr>
          <w:rFonts w:cs="David" w:hint="cs"/>
          <w:b/>
          <w:bCs/>
          <w:i/>
          <w:iCs/>
          <w:rtl/>
        </w:rPr>
        <w:t>ולהבנית</w:t>
      </w:r>
      <w:proofErr w:type="spellEnd"/>
      <w:r>
        <w:rPr>
          <w:rFonts w:cs="David" w:hint="cs"/>
          <w:b/>
          <w:bCs/>
          <w:i/>
          <w:iCs/>
          <w:rtl/>
        </w:rPr>
        <w:t xml:space="preserve"> מחרבן </w:t>
      </w:r>
      <w:proofErr w:type="spellStart"/>
      <w:r>
        <w:rPr>
          <w:rFonts w:cs="David" w:hint="cs"/>
          <w:b/>
          <w:bCs/>
          <w:i/>
          <w:iCs/>
          <w:rtl/>
        </w:rPr>
        <w:t>חערח</w:t>
      </w:r>
      <w:proofErr w:type="spellEnd"/>
      <w:r>
        <w:rPr>
          <w:rFonts w:cs="David" w:hint="cs"/>
          <w:b/>
          <w:bCs/>
          <w:i/>
          <w:iCs/>
          <w:rtl/>
        </w:rPr>
        <w:t xml:space="preserve"> </w:t>
      </w:r>
      <w:proofErr w:type="spellStart"/>
      <w:r>
        <w:rPr>
          <w:rFonts w:cs="David" w:hint="cs"/>
          <w:b/>
          <w:bCs/>
          <w:i/>
          <w:iCs/>
          <w:rtl/>
        </w:rPr>
        <w:t>ר</w:t>
      </w:r>
      <w:r w:rsidRPr="005405F0">
        <w:rPr>
          <w:rFonts w:cs="David" w:hint="cs"/>
          <w:b/>
          <w:bCs/>
          <w:i/>
          <w:iCs/>
          <w:rtl/>
        </w:rPr>
        <w:t>אוים</w:t>
      </w:r>
      <w:proofErr w:type="spellEnd"/>
      <w:r w:rsidRPr="005405F0">
        <w:rPr>
          <w:rFonts w:cs="David" w:hint="cs"/>
          <w:b/>
          <w:bCs/>
          <w:i/>
          <w:iCs/>
          <w:rtl/>
        </w:rPr>
        <w:t xml:space="preserve"> </w:t>
      </w:r>
      <w:r w:rsidRPr="005405F0">
        <w:rPr>
          <w:rFonts w:cs="David" w:hint="cs"/>
          <w:b/>
          <w:bCs/>
          <w:i/>
          <w:iCs/>
          <w:rtl/>
        </w:rPr>
        <w:lastRenderedPageBreak/>
        <w:t>לעונשם קשה ולהרחיקם מתוך העדה עד אשר ישובו מדרכם הרעה וממעללים הרעים וכל העם ישמעו ויראו ולא יוסיפו בני עולה לענותו ותשקוט הארץ."</w:t>
      </w:r>
    </w:p>
    <w:p w:rsidR="00C431B0" w:rsidRDefault="00C431B0" w:rsidP="00C431B0">
      <w:pPr>
        <w:spacing w:line="360" w:lineRule="auto"/>
        <w:jc w:val="both"/>
        <w:rPr>
          <w:rFonts w:cs="David"/>
          <w:rtl/>
        </w:rPr>
      </w:pPr>
    </w:p>
    <w:p w:rsidR="00C431B0" w:rsidRDefault="00C431B0" w:rsidP="00C431B0">
      <w:pPr>
        <w:spacing w:line="360" w:lineRule="auto"/>
        <w:jc w:val="center"/>
        <w:rPr>
          <w:rFonts w:cs="David"/>
          <w:rtl/>
        </w:rPr>
      </w:pPr>
    </w:p>
    <w:p w:rsidR="00C431B0" w:rsidRDefault="00C431B0" w:rsidP="00C431B0">
      <w:pPr>
        <w:spacing w:line="360" w:lineRule="auto"/>
        <w:jc w:val="both"/>
        <w:rPr>
          <w:rFonts w:cs="David"/>
          <w:rtl/>
        </w:rPr>
      </w:pPr>
      <w:r>
        <w:rPr>
          <w:rFonts w:cs="David" w:hint="cs"/>
          <w:rtl/>
        </w:rPr>
        <w:t xml:space="preserve">חזקיה שבתאי, שחזר בינתיים  לירושלים, נוקה מכל פגם, ומונה לכהן כרב ראשי לעדה הספרדית, ואח"כ נבחר כחבר מועצת הרבנות הראשית וכיהן כאב בית הדין הרבני עד </w:t>
      </w:r>
      <w:proofErr w:type="spellStart"/>
      <w:r>
        <w:rPr>
          <w:rFonts w:cs="David" w:hint="cs"/>
          <w:rtl/>
        </w:rPr>
        <w:t>לפטירתו.בהלווייתו</w:t>
      </w:r>
      <w:proofErr w:type="spellEnd"/>
      <w:r>
        <w:rPr>
          <w:rFonts w:cs="David" w:hint="cs"/>
          <w:rtl/>
        </w:rPr>
        <w:t xml:space="preserve">, רבת המשתתפים, הספידו אותו הרבנים הראשיים לישראל וכן חברי מועצת הרבנות הראשית, בהלווייתו השתתפו ראשי העדות השונות נציגי מוסדות דתיים וחילונים ותלמידים בני העדות השונות.  </w:t>
      </w:r>
    </w:p>
    <w:p w:rsidR="00C431B0" w:rsidRPr="00825854" w:rsidRDefault="00C431B0" w:rsidP="00C431B0">
      <w:pPr>
        <w:spacing w:line="360" w:lineRule="auto"/>
        <w:jc w:val="both"/>
        <w:rPr>
          <w:rFonts w:cs="David"/>
          <w:rtl/>
        </w:rPr>
      </w:pPr>
      <w:r>
        <w:rPr>
          <w:rFonts w:cs="David" w:hint="cs"/>
          <w:rtl/>
        </w:rPr>
        <w:t xml:space="preserve">חלק ממחקריו של הרב חזקיה שבתאי הובאו בשני כרכים שונים - "דברי חזקיה" - ובהם חידושים לפתרון סוגיות. ראה אוסף פסקי הדין של הרבנות בהוצאת "אוצר הפוסקים" ו"המועצה הדתית" כרך א בעריכתו של הרב אדלר.     </w:t>
      </w:r>
    </w:p>
    <w:p w:rsidR="00C431B0" w:rsidRDefault="00C431B0" w:rsidP="00C431B0">
      <w:pPr>
        <w:bidi w:val="0"/>
        <w:rPr>
          <w:sz w:val="48"/>
          <w:szCs w:val="48"/>
          <w:rtl/>
        </w:rPr>
      </w:pPr>
    </w:p>
    <w:p w:rsidR="00C431B0" w:rsidRDefault="00C431B0">
      <w:pPr>
        <w:bidi w:val="0"/>
        <w:rPr>
          <w:rFonts w:asciiTheme="minorBidi" w:hAnsiTheme="minorBidi"/>
          <w:b/>
          <w:bCs/>
          <w:sz w:val="40"/>
          <w:szCs w:val="40"/>
          <w:rtl/>
        </w:rPr>
      </w:pPr>
      <w:r>
        <w:rPr>
          <w:rFonts w:asciiTheme="minorBidi" w:hAnsiTheme="minorBidi"/>
          <w:b/>
          <w:bCs/>
          <w:sz w:val="40"/>
          <w:szCs w:val="40"/>
          <w:rtl/>
        </w:rPr>
        <w:br w:type="page"/>
      </w:r>
    </w:p>
    <w:p w:rsidR="006915FB" w:rsidRPr="006915FB" w:rsidRDefault="006915FB" w:rsidP="0042112A">
      <w:pPr>
        <w:pStyle w:val="ad"/>
        <w:rPr>
          <w:rFonts w:asciiTheme="minorBidi" w:hAnsiTheme="minorBidi"/>
          <w:b/>
          <w:bCs/>
          <w:sz w:val="40"/>
          <w:szCs w:val="40"/>
          <w:rtl/>
        </w:rPr>
      </w:pPr>
      <w:r w:rsidRPr="006915FB">
        <w:rPr>
          <w:rFonts w:asciiTheme="minorBidi" w:hAnsiTheme="minorBidi"/>
          <w:b/>
          <w:bCs/>
          <w:sz w:val="40"/>
          <w:szCs w:val="40"/>
          <w:rtl/>
        </w:rPr>
        <w:lastRenderedPageBreak/>
        <w:t xml:space="preserve">עת </w:t>
      </w:r>
      <w:r w:rsidR="00C44130">
        <w:rPr>
          <w:rFonts w:asciiTheme="minorBidi" w:hAnsiTheme="minorBidi" w:hint="cs"/>
          <w:b/>
          <w:bCs/>
          <w:sz w:val="40"/>
          <w:szCs w:val="40"/>
          <w:rtl/>
        </w:rPr>
        <w:t>לבטל את</w:t>
      </w:r>
      <w:r w:rsidRPr="006915FB">
        <w:rPr>
          <w:rFonts w:asciiTheme="minorBidi" w:hAnsiTheme="minorBidi"/>
          <w:b/>
          <w:bCs/>
          <w:sz w:val="40"/>
          <w:szCs w:val="40"/>
          <w:rtl/>
        </w:rPr>
        <w:t xml:space="preserve"> הפלגנות </w:t>
      </w:r>
      <w:r w:rsidR="0042112A">
        <w:rPr>
          <w:rFonts w:asciiTheme="minorBidi" w:hAnsiTheme="minorBidi" w:hint="cs"/>
          <w:b/>
          <w:bCs/>
          <w:sz w:val="40"/>
          <w:szCs w:val="40"/>
          <w:rtl/>
        </w:rPr>
        <w:t xml:space="preserve">לספרדים ואשכנזים </w:t>
      </w:r>
    </w:p>
    <w:p w:rsidR="00B27EEB" w:rsidRPr="0013644B" w:rsidRDefault="00B27EEB" w:rsidP="00B27EEB">
      <w:pPr>
        <w:jc w:val="center"/>
        <w:rPr>
          <w:rFonts w:cs="David"/>
          <w:b/>
          <w:bCs/>
          <w:rtl/>
        </w:rPr>
      </w:pPr>
    </w:p>
    <w:p w:rsidR="00B27EEB" w:rsidRDefault="00B27EEB" w:rsidP="006915FB">
      <w:pPr>
        <w:spacing w:line="360" w:lineRule="auto"/>
        <w:jc w:val="both"/>
        <w:rPr>
          <w:rFonts w:cs="David"/>
          <w:rtl/>
        </w:rPr>
      </w:pPr>
      <w:r>
        <w:rPr>
          <w:rFonts w:cs="David" w:hint="cs"/>
          <w:rtl/>
        </w:rPr>
        <w:t xml:space="preserve">הפלגנות </w:t>
      </w:r>
      <w:r w:rsidR="006915FB">
        <w:rPr>
          <w:rFonts w:cs="David" w:hint="cs"/>
          <w:rtl/>
        </w:rPr>
        <w:t xml:space="preserve">בתחום זה בארצנו </w:t>
      </w:r>
      <w:r>
        <w:rPr>
          <w:rFonts w:cs="David" w:hint="cs"/>
          <w:rtl/>
        </w:rPr>
        <w:t>קיימת מזה כמאה שנה ועד כה לא בוטלה. תחילתה בארץ ישראל בשנת 1921, כאשר הנציב העליון הראשון, הרברט סמואל, הקים בארץ את "מועצת הרבנות הראשית לפלשתינה ארץ ישראל".</w:t>
      </w:r>
    </w:p>
    <w:p w:rsidR="00B27EEB" w:rsidRDefault="00B27EEB" w:rsidP="0042112A">
      <w:pPr>
        <w:spacing w:line="360" w:lineRule="auto"/>
        <w:jc w:val="both"/>
        <w:rPr>
          <w:rFonts w:cs="David"/>
          <w:rtl/>
        </w:rPr>
      </w:pPr>
      <w:r>
        <w:rPr>
          <w:rFonts w:cs="David" w:hint="cs"/>
          <w:rtl/>
        </w:rPr>
        <w:t xml:space="preserve">הודעה על כך פורסמה בעיתון הרשמי של ממשלת פלשתינה ארץ ישראל באפריל 1921. בבחירות שנערכו ב-24/02/1921 נבחרו 2 רבנים ראשיים, אחד ספרדי - הרב יעקב מאיר, ואחד אשכנזי </w:t>
      </w:r>
      <w:r>
        <w:rPr>
          <w:rFonts w:cs="David"/>
          <w:rtl/>
        </w:rPr>
        <w:t>–</w:t>
      </w:r>
      <w:r>
        <w:rPr>
          <w:rFonts w:cs="David" w:hint="cs"/>
          <w:rtl/>
        </w:rPr>
        <w:t xml:space="preserve"> הרב יצחק הכהן קוק. למועצה נבחרו גם הרב </w:t>
      </w:r>
      <w:proofErr w:type="spellStart"/>
      <w:r>
        <w:rPr>
          <w:rFonts w:cs="David" w:hint="cs"/>
          <w:rtl/>
        </w:rPr>
        <w:t>אלקוצר</w:t>
      </w:r>
      <w:proofErr w:type="spellEnd"/>
      <w:r w:rsidR="0042112A">
        <w:rPr>
          <w:rFonts w:cs="David" w:hint="cs"/>
          <w:rtl/>
        </w:rPr>
        <w:t>,</w:t>
      </w:r>
      <w:r>
        <w:rPr>
          <w:rFonts w:cs="David" w:hint="cs"/>
          <w:rtl/>
        </w:rPr>
        <w:t xml:space="preserve"> </w:t>
      </w:r>
      <w:r w:rsidR="0042112A">
        <w:rPr>
          <w:rFonts w:cs="David" w:hint="cs"/>
          <w:rtl/>
        </w:rPr>
        <w:t xml:space="preserve">הרב </w:t>
      </w:r>
      <w:r>
        <w:rPr>
          <w:rFonts w:cs="David" w:hint="cs"/>
          <w:rtl/>
        </w:rPr>
        <w:t xml:space="preserve">בן ציון </w:t>
      </w:r>
      <w:proofErr w:type="spellStart"/>
      <w:r>
        <w:rPr>
          <w:rFonts w:cs="David" w:hint="cs"/>
          <w:rtl/>
        </w:rPr>
        <w:t>קו</w:t>
      </w:r>
      <w:r w:rsidR="0042112A">
        <w:rPr>
          <w:rFonts w:cs="David" w:hint="cs"/>
          <w:rtl/>
        </w:rPr>
        <w:t>י</w:t>
      </w:r>
      <w:r>
        <w:rPr>
          <w:rFonts w:cs="David" w:hint="cs"/>
          <w:rtl/>
        </w:rPr>
        <w:t>נקה</w:t>
      </w:r>
      <w:proofErr w:type="spellEnd"/>
      <w:r w:rsidR="0042112A">
        <w:rPr>
          <w:rFonts w:cs="David" w:hint="cs"/>
          <w:rtl/>
        </w:rPr>
        <w:t>,</w:t>
      </w:r>
      <w:r>
        <w:rPr>
          <w:rFonts w:cs="David" w:hint="cs"/>
          <w:rtl/>
        </w:rPr>
        <w:t xml:space="preserve"> והרב אברהם פילוסוף כנציגים ספרדיים, והרב צבי פסח פרנק והרב יונה רם והרב פישל ברנשטיין כנציגים אשכנזים. </w:t>
      </w:r>
      <w:proofErr w:type="spellStart"/>
      <w:r>
        <w:rPr>
          <w:rFonts w:cs="David" w:hint="cs"/>
          <w:rtl/>
        </w:rPr>
        <w:t>לצידם</w:t>
      </w:r>
      <w:proofErr w:type="spellEnd"/>
      <w:r>
        <w:rPr>
          <w:rFonts w:cs="David" w:hint="cs"/>
          <w:rtl/>
        </w:rPr>
        <w:t xml:space="preserve"> נבחרו כחברי מועצה גם האדונים מרדכי </w:t>
      </w:r>
      <w:proofErr w:type="spellStart"/>
      <w:r>
        <w:rPr>
          <w:rFonts w:cs="David" w:hint="cs"/>
          <w:rtl/>
        </w:rPr>
        <w:t>עליעש</w:t>
      </w:r>
      <w:proofErr w:type="spellEnd"/>
      <w:r>
        <w:rPr>
          <w:rFonts w:cs="David" w:hint="cs"/>
          <w:rtl/>
        </w:rPr>
        <w:t xml:space="preserve">, מרדכי לבנון ויוסף </w:t>
      </w:r>
      <w:proofErr w:type="spellStart"/>
      <w:r>
        <w:rPr>
          <w:rFonts w:cs="David" w:hint="cs"/>
          <w:rtl/>
        </w:rPr>
        <w:t>פניג'ל</w:t>
      </w:r>
      <w:proofErr w:type="spellEnd"/>
      <w:r>
        <w:rPr>
          <w:rFonts w:cs="David" w:hint="cs"/>
          <w:rtl/>
        </w:rPr>
        <w:t>.</w:t>
      </w: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r>
        <w:rPr>
          <w:rFonts w:cs="David" w:hint="cs"/>
          <w:rtl/>
        </w:rPr>
        <w:t>ראה הפרסום:</w:t>
      </w: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r>
        <w:rPr>
          <w:rFonts w:cs="David" w:hint="cs"/>
          <w:noProof/>
        </w:rPr>
        <w:drawing>
          <wp:inline distT="0" distB="0" distL="0" distR="0">
            <wp:extent cx="4987925" cy="3771265"/>
            <wp:effectExtent l="0" t="0" r="3175" b="63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887" t="4369" r="2702" b="4828"/>
                    <a:stretch>
                      <a:fillRect/>
                    </a:stretch>
                  </pic:blipFill>
                  <pic:spPr bwMode="auto">
                    <a:xfrm>
                      <a:off x="0" y="0"/>
                      <a:ext cx="4987925" cy="3771265"/>
                    </a:xfrm>
                    <a:prstGeom prst="rect">
                      <a:avLst/>
                    </a:prstGeom>
                    <a:noFill/>
                    <a:ln>
                      <a:noFill/>
                    </a:ln>
                  </pic:spPr>
                </pic:pic>
              </a:graphicData>
            </a:graphic>
          </wp:inline>
        </w:drawing>
      </w: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r>
        <w:rPr>
          <w:rFonts w:cs="David"/>
          <w:noProof/>
        </w:rPr>
        <w:lastRenderedPageBreak/>
        <w:drawing>
          <wp:inline distT="0" distB="0" distL="0" distR="0">
            <wp:extent cx="5070475" cy="345567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0475" cy="3455670"/>
                    </a:xfrm>
                    <a:prstGeom prst="rect">
                      <a:avLst/>
                    </a:prstGeom>
                    <a:noFill/>
                    <a:ln>
                      <a:noFill/>
                    </a:ln>
                  </pic:spPr>
                </pic:pic>
              </a:graphicData>
            </a:graphic>
          </wp:inline>
        </w:drawing>
      </w: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r>
        <w:rPr>
          <w:rFonts w:cs="David" w:hint="cs"/>
          <w:rtl/>
        </w:rPr>
        <w:t>עם הקמת מועצת הרבנות הראשית בוטלו זכויות וסמכויות ה"ראשון לציון" שהיה הרב הראשי של העדה הדומיננטית הספרדית, וכתוצאה נוצרו מחנות נפרדים לעדה הספרדית ולעדה האשכנזית.</w:t>
      </w:r>
    </w:p>
    <w:p w:rsidR="00B27EEB" w:rsidRDefault="00B27EEB" w:rsidP="00B27EEB">
      <w:pPr>
        <w:spacing w:line="360" w:lineRule="auto"/>
        <w:jc w:val="both"/>
        <w:rPr>
          <w:rFonts w:cs="David"/>
          <w:rtl/>
        </w:rPr>
      </w:pPr>
      <w:r>
        <w:rPr>
          <w:rFonts w:cs="David" w:hint="cs"/>
          <w:rtl/>
        </w:rPr>
        <w:t>השינוי בשנת 1921 היה תוצאה מלחץ והשפעה של "ועד הצירים" שטען שחל שינוי דמוגרפי בישוב היהודי, ו</w:t>
      </w:r>
      <w:r w:rsidR="009F0DF5">
        <w:rPr>
          <w:rFonts w:cs="David" w:hint="cs"/>
          <w:rtl/>
        </w:rPr>
        <w:t xml:space="preserve">כי </w:t>
      </w:r>
      <w:r>
        <w:rPr>
          <w:rFonts w:cs="David" w:hint="cs"/>
          <w:rtl/>
        </w:rPr>
        <w:t>העולים מאירופה, ממוצא אשכנזי, ביקשו לבטל את ההגמוניה שהייתה ל"ראשון לציון" שפעל בשם העדה הספרדית.</w:t>
      </w:r>
    </w:p>
    <w:p w:rsidR="00B27EEB" w:rsidRDefault="00B27EEB" w:rsidP="00B27EEB">
      <w:pPr>
        <w:spacing w:line="360" w:lineRule="auto"/>
        <w:jc w:val="both"/>
        <w:rPr>
          <w:rFonts w:cs="David"/>
          <w:rtl/>
        </w:rPr>
      </w:pPr>
      <w:r>
        <w:rPr>
          <w:rFonts w:cs="David" w:hint="cs"/>
          <w:rtl/>
        </w:rPr>
        <w:t xml:space="preserve">ההגמוניה של העדה הספרדית </w:t>
      </w:r>
      <w:r w:rsidR="00435585">
        <w:rPr>
          <w:rFonts w:cs="David" w:hint="cs"/>
          <w:rtl/>
        </w:rPr>
        <w:t>שלטה</w:t>
      </w:r>
      <w:r>
        <w:rPr>
          <w:rFonts w:cs="David" w:hint="cs"/>
          <w:rtl/>
        </w:rPr>
        <w:t xml:space="preserve"> כבר בשנת 1690 כאשר נבחר הרב גלנטי כ"ראשון לציון". זה סירב להתהדר בתואר רב או אב בי"ד והסתפק בתואר צנוע של "ראשון לציון" (ראה "הראשון לציון" מאת אברהם </w:t>
      </w:r>
      <w:proofErr w:type="spellStart"/>
      <w:r>
        <w:rPr>
          <w:rFonts w:cs="David" w:hint="cs"/>
          <w:rtl/>
        </w:rPr>
        <w:t>אלמליח</w:t>
      </w:r>
      <w:proofErr w:type="spellEnd"/>
      <w:r>
        <w:rPr>
          <w:rFonts w:cs="David" w:hint="cs"/>
          <w:rtl/>
        </w:rPr>
        <w:t>, עמ' 1-3, וכן דברי פרופ' יוסף יואל ריבלין (אביו של נשיא המדינה כיום), עמ' י"ד, שם).</w:t>
      </w:r>
    </w:p>
    <w:p w:rsidR="00B27EEB" w:rsidRDefault="00B27EEB" w:rsidP="00B27EEB">
      <w:pPr>
        <w:spacing w:line="360" w:lineRule="auto"/>
        <w:jc w:val="both"/>
        <w:rPr>
          <w:rFonts w:cs="David"/>
          <w:rtl/>
        </w:rPr>
      </w:pPr>
      <w:r>
        <w:rPr>
          <w:rFonts w:cs="David" w:hint="cs"/>
          <w:rtl/>
        </w:rPr>
        <w:t>לאחר הרב גלנטי, ניתן התואר ה"ראשון לציון" לרבנים שבאו אחריו והתואר הוענק בד"כ לרבנים מירושלים שהייתה מאוכלסת אז ברוב ספרדי.</w:t>
      </w:r>
    </w:p>
    <w:p w:rsidR="00B27EEB" w:rsidRDefault="00B27EEB" w:rsidP="00B27EEB">
      <w:pPr>
        <w:spacing w:line="360" w:lineRule="auto"/>
        <w:jc w:val="both"/>
        <w:rPr>
          <w:rFonts w:cs="David"/>
          <w:rtl/>
        </w:rPr>
      </w:pPr>
      <w:r>
        <w:rPr>
          <w:rFonts w:cs="David" w:hint="cs"/>
          <w:rtl/>
        </w:rPr>
        <w:t>בין הרבנים הראשיים שכיהנו כ"ראשון לציון" היה אחד מאבות אבותי</w:t>
      </w:r>
      <w:r>
        <w:rPr>
          <w:rFonts w:cs="David" w:hint="eastAsia"/>
          <w:rtl/>
        </w:rPr>
        <w:t>י</w:t>
      </w:r>
      <w:r>
        <w:rPr>
          <w:rFonts w:cs="David" w:hint="cs"/>
          <w:rtl/>
        </w:rPr>
        <w:t>, משה חיים מזרחי, שחי בשנת 1746 והיה מחבר הספר "פרי הארץ". זה היה ידוע כאחד מ"נרות המזרחי".</w:t>
      </w:r>
    </w:p>
    <w:p w:rsidR="00B27EEB" w:rsidRDefault="00B27EEB" w:rsidP="00B27EEB">
      <w:pPr>
        <w:spacing w:line="360" w:lineRule="auto"/>
        <w:jc w:val="both"/>
        <w:rPr>
          <w:rFonts w:cs="David"/>
          <w:rtl/>
        </w:rPr>
      </w:pPr>
      <w:r>
        <w:rPr>
          <w:rFonts w:cs="David" w:hint="cs"/>
          <w:rtl/>
        </w:rPr>
        <w:t>בעקבות הרפורמות (</w:t>
      </w:r>
      <w:proofErr w:type="spellStart"/>
      <w:r>
        <w:rPr>
          <w:rFonts w:cs="David" w:hint="cs"/>
          <w:rtl/>
        </w:rPr>
        <w:t>טנזימט</w:t>
      </w:r>
      <w:proofErr w:type="spellEnd"/>
      <w:r>
        <w:rPr>
          <w:rFonts w:cs="David" w:hint="cs"/>
          <w:rtl/>
        </w:rPr>
        <w:t xml:space="preserve">) שהיו בתורכיה בשנת 1840 הוציא הסולטן התורכי </w:t>
      </w:r>
      <w:proofErr w:type="spellStart"/>
      <w:r>
        <w:rPr>
          <w:rFonts w:cs="David" w:hint="cs"/>
          <w:rtl/>
        </w:rPr>
        <w:t>פירמן</w:t>
      </w:r>
      <w:proofErr w:type="spellEnd"/>
      <w:r>
        <w:rPr>
          <w:rFonts w:cs="David" w:hint="cs"/>
          <w:rtl/>
        </w:rPr>
        <w:t xml:space="preserve"> שבו ניתן מינוי ל"ראשון לציון" שעמד בראש העדה. </w:t>
      </w:r>
      <w:proofErr w:type="spellStart"/>
      <w:r>
        <w:rPr>
          <w:rFonts w:cs="David" w:hint="cs"/>
          <w:rtl/>
        </w:rPr>
        <w:t>לצידו</w:t>
      </w:r>
      <w:proofErr w:type="spellEnd"/>
      <w:r>
        <w:rPr>
          <w:rFonts w:cs="David" w:hint="cs"/>
          <w:rtl/>
        </w:rPr>
        <w:t xml:space="preserve"> היו 2 וועדים: הועד הגשמי והועד הרוחני.</w:t>
      </w:r>
    </w:p>
    <w:p w:rsidR="00EB0B00" w:rsidRDefault="00B27EEB" w:rsidP="00EB0B00">
      <w:pPr>
        <w:spacing w:line="360" w:lineRule="auto"/>
        <w:jc w:val="both"/>
        <w:rPr>
          <w:rFonts w:cs="David"/>
          <w:rtl/>
        </w:rPr>
      </w:pPr>
      <w:r>
        <w:rPr>
          <w:rFonts w:cs="David" w:hint="cs"/>
          <w:rtl/>
        </w:rPr>
        <w:t xml:space="preserve">החלטות הראשון לציון חייבו את הקהילה. </w:t>
      </w:r>
      <w:r w:rsidR="00795102">
        <w:rPr>
          <w:rFonts w:cs="David" w:hint="cs"/>
          <w:rtl/>
        </w:rPr>
        <w:t>וכן</w:t>
      </w:r>
      <w:r>
        <w:rPr>
          <w:rFonts w:cs="David" w:hint="cs"/>
          <w:rtl/>
        </w:rPr>
        <w:t xml:space="preserve"> הוענקה אוטונומיה לקהילה היהודית בארץ ישראל. קהילה זו קיבלה מעמד כאשר בשנת 1865 אישר הסולטן שבראש הקהילה ישב חכם באשי (רב ראשי), שיהיה כפוף לרב הראשי </w:t>
      </w:r>
      <w:proofErr w:type="spellStart"/>
      <w:r>
        <w:rPr>
          <w:rFonts w:cs="David" w:hint="cs"/>
          <w:rtl/>
        </w:rPr>
        <w:t>דקושטא</w:t>
      </w:r>
      <w:proofErr w:type="spellEnd"/>
      <w:r>
        <w:rPr>
          <w:rFonts w:cs="David" w:hint="cs"/>
          <w:rtl/>
        </w:rPr>
        <w:t xml:space="preserve">. (ראה </w:t>
      </w:r>
      <w:proofErr w:type="spellStart"/>
      <w:r>
        <w:rPr>
          <w:rFonts w:cs="David" w:hint="cs"/>
          <w:rtl/>
        </w:rPr>
        <w:t>אנגלהרד</w:t>
      </w:r>
      <w:proofErr w:type="spellEnd"/>
      <w:r>
        <w:rPr>
          <w:rFonts w:cs="David" w:hint="cs"/>
          <w:rtl/>
        </w:rPr>
        <w:t>, "הפרקליט", ב', עמ' 58)</w:t>
      </w:r>
      <w:r w:rsidR="00EB0B00">
        <w:rPr>
          <w:rFonts w:cs="David" w:hint="cs"/>
          <w:rtl/>
        </w:rPr>
        <w:t>.</w:t>
      </w:r>
    </w:p>
    <w:p w:rsidR="00B27EEB" w:rsidRDefault="00B27EEB" w:rsidP="00EB0B00">
      <w:pPr>
        <w:spacing w:line="360" w:lineRule="auto"/>
        <w:jc w:val="both"/>
        <w:rPr>
          <w:rFonts w:cs="David"/>
          <w:rtl/>
        </w:rPr>
      </w:pPr>
      <w:r>
        <w:rPr>
          <w:rFonts w:cs="David" w:hint="cs"/>
          <w:rtl/>
        </w:rPr>
        <w:lastRenderedPageBreak/>
        <w:t>על אף העובדה שמאז שנת 1921 ועד היום חלו שינויים יסודיים בדמוגרפיה של הקהילה של התושבים היהודים בארץ, אנו ממשיכים כיום לפי המתכונת הישנה ושני הרבנים הראשיים שולטים בענייני מעמד אישי, ענייני שחיטה, ענייני קבורה, ענייני כשרות</w:t>
      </w:r>
      <w:r w:rsidR="00BD7540">
        <w:rPr>
          <w:rFonts w:cs="David" w:hint="cs"/>
          <w:rtl/>
        </w:rPr>
        <w:t>,</w:t>
      </w:r>
      <w:r>
        <w:rPr>
          <w:rFonts w:cs="David" w:hint="cs"/>
          <w:rtl/>
        </w:rPr>
        <w:t xml:space="preserve"> ומנהגי אבלות וענייני הקדשות.</w:t>
      </w:r>
    </w:p>
    <w:p w:rsidR="00B27EEB" w:rsidRDefault="00B27EEB" w:rsidP="00B27EEB">
      <w:pPr>
        <w:spacing w:line="360" w:lineRule="auto"/>
        <w:jc w:val="both"/>
        <w:rPr>
          <w:rFonts w:cs="David"/>
          <w:rtl/>
        </w:rPr>
      </w:pPr>
      <w:r>
        <w:rPr>
          <w:rFonts w:cs="David" w:hint="cs"/>
          <w:rtl/>
        </w:rPr>
        <w:t xml:space="preserve">השינוי והפיצול שנעשה בשנת 1921 נוצר כאשר בשנת 1906 נפטר ה"ראשון לציון" יעקב שאול </w:t>
      </w:r>
      <w:proofErr w:type="spellStart"/>
      <w:r>
        <w:rPr>
          <w:rFonts w:cs="David" w:hint="cs"/>
          <w:rtl/>
        </w:rPr>
        <w:t>אלישר</w:t>
      </w:r>
      <w:proofErr w:type="spellEnd"/>
      <w:r>
        <w:rPr>
          <w:rFonts w:cs="David" w:hint="cs"/>
          <w:rtl/>
        </w:rPr>
        <w:t xml:space="preserve"> (שנקרא "</w:t>
      </w:r>
      <w:proofErr w:type="spellStart"/>
      <w:r>
        <w:rPr>
          <w:rFonts w:cs="David" w:hint="cs"/>
          <w:rtl/>
        </w:rPr>
        <w:t>ישא</w:t>
      </w:r>
      <w:proofErr w:type="spellEnd"/>
      <w:r>
        <w:rPr>
          <w:rFonts w:cs="David" w:hint="cs"/>
          <w:rtl/>
        </w:rPr>
        <w:t xml:space="preserve"> ברכה") והחל מאבק חריף בין הרבנים שביקשו להיבחר לכהונה זו. מאבק זה נקרא בלדינו "אל פלטו" (הריב) והיו מעורבים בו לא רק רבנים ספרדים אלא גם רבנים ראשיים אשכנזים וגורמים זרים, ואנשי ממשל תורכי. כך יצא שתפקיד זה של הרב הראשי איבד את היוקרה והכוח של מי שמילא תפקיד זה בעבר.</w:t>
      </w:r>
    </w:p>
    <w:p w:rsidR="00B27EEB" w:rsidRDefault="00B27EEB" w:rsidP="00B27EEB">
      <w:pPr>
        <w:spacing w:line="360" w:lineRule="auto"/>
        <w:jc w:val="both"/>
        <w:rPr>
          <w:rFonts w:cs="David"/>
          <w:rtl/>
        </w:rPr>
      </w:pPr>
      <w:r>
        <w:rPr>
          <w:rFonts w:cs="David" w:hint="cs"/>
          <w:rtl/>
        </w:rPr>
        <w:t xml:space="preserve">סמוך למלחמת העולם הראשונה, הגיע לירושלים הרב ניסים דנון וזאת כדי לבצע את הבחירות לתפקיד ה"ראשון לציון". אז נעורה מחלוקת שחייבה דחיית הבחירות והוא מינה את עצמו לממלא מקום. כך יצא שבסמוך לשנת 1921 התחרו על המקום הרבנים חיים משה </w:t>
      </w:r>
      <w:proofErr w:type="spellStart"/>
      <w:r>
        <w:rPr>
          <w:rFonts w:cs="David" w:hint="cs"/>
          <w:rtl/>
        </w:rPr>
        <w:t>אלישר</w:t>
      </w:r>
      <w:proofErr w:type="spellEnd"/>
      <w:r>
        <w:rPr>
          <w:rFonts w:cs="David" w:hint="cs"/>
          <w:rtl/>
        </w:rPr>
        <w:t>, הרב יעקב מאיר.</w:t>
      </w:r>
    </w:p>
    <w:p w:rsidR="00B27EEB" w:rsidRDefault="00B27EEB" w:rsidP="00B27EEB">
      <w:pPr>
        <w:spacing w:line="360" w:lineRule="auto"/>
        <w:jc w:val="both"/>
        <w:rPr>
          <w:rFonts w:cs="David"/>
          <w:rtl/>
        </w:rPr>
      </w:pPr>
      <w:r>
        <w:rPr>
          <w:rFonts w:cs="David" w:hint="cs"/>
          <w:rtl/>
        </w:rPr>
        <w:t>ראה והשווה המצב בקהילה האשכנזית בירושלים בספרו של מנחם פרידמן -  חברה ודת 1918-1936 עמ' 33 ואילך.</w:t>
      </w:r>
    </w:p>
    <w:p w:rsidR="00B27EEB" w:rsidRDefault="00B27EEB" w:rsidP="00B27EEB">
      <w:pPr>
        <w:spacing w:line="360" w:lineRule="auto"/>
        <w:jc w:val="both"/>
        <w:rPr>
          <w:rFonts w:cs="David"/>
          <w:rtl/>
        </w:rPr>
      </w:pPr>
      <w:r>
        <w:rPr>
          <w:rFonts w:cs="David" w:hint="cs"/>
          <w:rtl/>
        </w:rPr>
        <w:t xml:space="preserve">בבחירות למועצת הרבנות הראשית בשנת 1921 נבחר יעקב מאיר וזה שימש כ"ראשון לציון" עד שנת 1939. (ראה א. חיים/ החכם הראשי של קושטא ומלחמת הרבנות בירושלים, עמ' 105-117; וכן רשימתו: הספרדים ומוסדות היישוב בשנים תר"פ-תרפ"ב ב"פעמים", 83-112) וכן ראה על </w:t>
      </w:r>
      <w:proofErr w:type="spellStart"/>
      <w:r>
        <w:rPr>
          <w:rFonts w:cs="David" w:hint="cs"/>
          <w:rtl/>
        </w:rPr>
        <w:t>הראל"צ</w:t>
      </w:r>
      <w:proofErr w:type="spellEnd"/>
      <w:r>
        <w:rPr>
          <w:rFonts w:cs="David" w:hint="cs"/>
          <w:rtl/>
        </w:rPr>
        <w:t xml:space="preserve"> יעקב מאיר בספרו של </w:t>
      </w:r>
      <w:proofErr w:type="spellStart"/>
      <w:r>
        <w:rPr>
          <w:rFonts w:cs="David" w:hint="cs"/>
          <w:rtl/>
        </w:rPr>
        <w:t>אלמליח</w:t>
      </w:r>
      <w:proofErr w:type="spellEnd"/>
      <w:r>
        <w:rPr>
          <w:rFonts w:cs="David" w:hint="cs"/>
          <w:rtl/>
        </w:rPr>
        <w:t xml:space="preserve"> בעמ' 350-359).</w:t>
      </w:r>
    </w:p>
    <w:p w:rsidR="00B27EEB" w:rsidRDefault="00B27EEB" w:rsidP="00B27EEB">
      <w:pPr>
        <w:spacing w:line="360" w:lineRule="auto"/>
        <w:jc w:val="both"/>
        <w:rPr>
          <w:rFonts w:cs="David"/>
          <w:rtl/>
        </w:rPr>
      </w:pPr>
      <w:r>
        <w:rPr>
          <w:rFonts w:cs="David" w:hint="cs"/>
          <w:rtl/>
        </w:rPr>
        <w:t xml:space="preserve">המחלוקת בעניין הרבנות הראשית בלטה ועלתה בשנות ה-30 של המאה העשרים בסכסוך שהיה על עיזבון סימה </w:t>
      </w:r>
      <w:proofErr w:type="spellStart"/>
      <w:r>
        <w:rPr>
          <w:rFonts w:cs="David" w:hint="cs"/>
          <w:rtl/>
        </w:rPr>
        <w:t>בליליוס</w:t>
      </w:r>
      <w:proofErr w:type="spellEnd"/>
      <w:r>
        <w:rPr>
          <w:rFonts w:cs="David" w:hint="cs"/>
          <w:rtl/>
        </w:rPr>
        <w:t xml:space="preserve">. זו הייתה תושבת הונג קונג שהשאירה אחריה צוואה בה הקדישה הון עתק לטובת בית הכנסת הראשי בירושלים. כך החל ויכוח בין שני הרבנים הראשיים, הראשון לציון יעקב מאיר והרב הראשי האשכנזי אברהם קוק. כל אחד מהם טען שבית הכנסת הראשי הוא שלו. ספרדי או אשכנזי. לדעת הרב יעקב מאיר </w:t>
      </w:r>
      <w:proofErr w:type="spellStart"/>
      <w:r>
        <w:rPr>
          <w:rFonts w:cs="David" w:hint="cs"/>
          <w:rtl/>
        </w:rPr>
        <w:t>ביה"כ</w:t>
      </w:r>
      <w:proofErr w:type="spellEnd"/>
      <w:r>
        <w:rPr>
          <w:rFonts w:cs="David" w:hint="cs"/>
          <w:rtl/>
        </w:rPr>
        <w:t xml:space="preserve"> הגדול הוא בית הכנסת </w:t>
      </w:r>
      <w:proofErr w:type="spellStart"/>
      <w:r>
        <w:rPr>
          <w:rFonts w:cs="David" w:hint="cs"/>
          <w:rtl/>
        </w:rPr>
        <w:t>הריב"ז</w:t>
      </w:r>
      <w:proofErr w:type="spellEnd"/>
      <w:r>
        <w:rPr>
          <w:rFonts w:cs="David" w:hint="cs"/>
          <w:rtl/>
        </w:rPr>
        <w:t xml:space="preserve"> (ר' יוחנן בן זכאי), ואילו הרב קוק טען שבית הכנסת זה הוא "החורבה".</w:t>
      </w: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r>
        <w:rPr>
          <w:rFonts w:cs="David" w:hint="cs"/>
          <w:rtl/>
        </w:rPr>
        <w:t>ראה תמונות הרבנים הראשיים:</w:t>
      </w:r>
    </w:p>
    <w:p w:rsidR="00B27EEB" w:rsidRDefault="00B27EEB" w:rsidP="00B27EEB">
      <w:pPr>
        <w:spacing w:line="360" w:lineRule="auto"/>
        <w:jc w:val="both"/>
        <w:rPr>
          <w:rFonts w:cs="David"/>
          <w:rtl/>
        </w:rPr>
      </w:pPr>
      <w:r>
        <w:rPr>
          <w:noProof/>
        </w:rPr>
        <w:drawing>
          <wp:anchor distT="0" distB="0" distL="114300" distR="114300" simplePos="0" relativeHeight="251668480" behindDoc="0" locked="0" layoutInCell="1" allowOverlap="1">
            <wp:simplePos x="0" y="0"/>
            <wp:positionH relativeFrom="column">
              <wp:posOffset>665480</wp:posOffset>
            </wp:positionH>
            <wp:positionV relativeFrom="paragraph">
              <wp:posOffset>-95250</wp:posOffset>
            </wp:positionV>
            <wp:extent cx="1138555" cy="1656080"/>
            <wp:effectExtent l="0" t="0" r="4445" b="1270"/>
            <wp:wrapSquare wrapText="bothSides"/>
            <wp:docPr id="11" name="תמונה 11" descr="הרב יעקב מאיר זצ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הרב יעקב מאיר זצל"/>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855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3570605</wp:posOffset>
            </wp:positionH>
            <wp:positionV relativeFrom="paragraph">
              <wp:posOffset>-60325</wp:posOffset>
            </wp:positionV>
            <wp:extent cx="1138555" cy="1656080"/>
            <wp:effectExtent l="0" t="0" r="4445" b="1270"/>
            <wp:wrapSquare wrapText="bothSides"/>
            <wp:docPr id="10" name="תמונה 10" descr="הרב יצחק הכהן קוק זצ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הרב יצחק הכהן קוק זצל"/>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855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r>
        <w:rPr>
          <w:rFonts w:cs="David" w:hint="cs"/>
          <w:rtl/>
        </w:rPr>
        <w:lastRenderedPageBreak/>
        <w:t xml:space="preserve">     הרב אברהם יצחק הכהן קוק זצ"ל</w:t>
      </w:r>
      <w:r>
        <w:rPr>
          <w:rFonts w:cs="David" w:hint="cs"/>
          <w:rtl/>
        </w:rPr>
        <w:tab/>
      </w:r>
      <w:r>
        <w:rPr>
          <w:rFonts w:cs="David"/>
          <w:rtl/>
        </w:rPr>
        <w:tab/>
      </w:r>
      <w:r>
        <w:rPr>
          <w:rFonts w:cs="David"/>
          <w:rtl/>
        </w:rPr>
        <w:tab/>
      </w:r>
      <w:r>
        <w:rPr>
          <w:rFonts w:cs="David" w:hint="cs"/>
          <w:rtl/>
        </w:rPr>
        <w:t xml:space="preserve">      הרב יעקב מאיר זצ"ל</w:t>
      </w:r>
    </w:p>
    <w:p w:rsidR="00B27EEB" w:rsidRDefault="00B27EEB" w:rsidP="00B27EEB">
      <w:pPr>
        <w:spacing w:line="360" w:lineRule="auto"/>
        <w:jc w:val="both"/>
        <w:rPr>
          <w:rFonts w:cs="David"/>
          <w:rtl/>
        </w:rPr>
      </w:pPr>
      <w:r>
        <w:rPr>
          <w:rFonts w:cs="David" w:hint="cs"/>
          <w:rtl/>
        </w:rPr>
        <w:t xml:space="preserve"> </w:t>
      </w:r>
      <w:r>
        <w:rPr>
          <w:rFonts w:cs="David" w:hint="cs"/>
          <w:rtl/>
        </w:rPr>
        <w:tab/>
        <w:t xml:space="preserve">     תרפ"א תרצ"ה</w:t>
      </w:r>
      <w:r>
        <w:rPr>
          <w:rFonts w:cs="David"/>
          <w:rtl/>
        </w:rPr>
        <w:tab/>
      </w:r>
      <w:r>
        <w:rPr>
          <w:rFonts w:cs="David"/>
          <w:rtl/>
        </w:rPr>
        <w:tab/>
      </w:r>
      <w:r>
        <w:rPr>
          <w:rFonts w:cs="David"/>
          <w:rtl/>
        </w:rPr>
        <w:tab/>
      </w:r>
      <w:r>
        <w:rPr>
          <w:rFonts w:cs="David"/>
          <w:rtl/>
        </w:rPr>
        <w:tab/>
      </w:r>
      <w:r>
        <w:rPr>
          <w:rFonts w:cs="David" w:hint="cs"/>
          <w:rtl/>
        </w:rPr>
        <w:t xml:space="preserve">         תרפ"א </w:t>
      </w:r>
      <w:r>
        <w:rPr>
          <w:rFonts w:cs="David"/>
          <w:rtl/>
        </w:rPr>
        <w:t>–</w:t>
      </w:r>
      <w:r>
        <w:rPr>
          <w:rFonts w:cs="David" w:hint="cs"/>
          <w:rtl/>
        </w:rPr>
        <w:t xml:space="preserve"> תרצ"ט</w:t>
      </w:r>
    </w:p>
    <w:p w:rsidR="00B27EEB" w:rsidRDefault="00B27EEB" w:rsidP="00B27EEB">
      <w:pPr>
        <w:spacing w:line="360" w:lineRule="auto"/>
        <w:jc w:val="both"/>
        <w:rPr>
          <w:rFonts w:cs="David"/>
          <w:rtl/>
        </w:rPr>
      </w:pPr>
    </w:p>
    <w:p w:rsidR="00B27EEB" w:rsidRDefault="00B27EEB" w:rsidP="00B27EEB">
      <w:pPr>
        <w:spacing w:line="360" w:lineRule="auto"/>
        <w:jc w:val="both"/>
        <w:rPr>
          <w:rFonts w:cs="David"/>
          <w:rtl/>
        </w:rPr>
      </w:pPr>
      <w:r>
        <w:rPr>
          <w:rFonts w:cs="David" w:hint="cs"/>
          <w:rtl/>
        </w:rPr>
        <w:t xml:space="preserve">לאחר מו"מ ודיונים משפטיים ארוכים הושגה הסכמה בין הרבנים להקים את "מועצת עיזבון סימה </w:t>
      </w:r>
      <w:proofErr w:type="spellStart"/>
      <w:r>
        <w:rPr>
          <w:rFonts w:cs="David" w:hint="cs"/>
          <w:rtl/>
        </w:rPr>
        <w:t>בליליוס</w:t>
      </w:r>
      <w:proofErr w:type="spellEnd"/>
      <w:r>
        <w:rPr>
          <w:rFonts w:cs="David" w:hint="cs"/>
          <w:rtl/>
        </w:rPr>
        <w:t xml:space="preserve">" שהורכבה מ-12 חברים (תשעה ספרדים ושלושה אשכנזים). כך נוהל עיזבון זה עד לשנות ה-50 של המאה שעברה, כאשר ה"ראשון לציון" יצחק ניסים התערב לבקשה, כביכול, של האדונים אברהם </w:t>
      </w:r>
      <w:proofErr w:type="spellStart"/>
      <w:r>
        <w:rPr>
          <w:rFonts w:cs="David" w:hint="cs"/>
          <w:rtl/>
        </w:rPr>
        <w:t>פרנקו</w:t>
      </w:r>
      <w:proofErr w:type="spellEnd"/>
      <w:r>
        <w:rPr>
          <w:rFonts w:cs="David" w:hint="cs"/>
          <w:rtl/>
        </w:rPr>
        <w:t xml:space="preserve"> ויצחק מולכו, שתבעו להדיח את מנהלי העיזבון, אליהו </w:t>
      </w:r>
      <w:proofErr w:type="spellStart"/>
      <w:r>
        <w:rPr>
          <w:rFonts w:cs="David" w:hint="cs"/>
          <w:rtl/>
        </w:rPr>
        <w:t>אלישר</w:t>
      </w:r>
      <w:proofErr w:type="spellEnd"/>
      <w:r>
        <w:rPr>
          <w:rFonts w:cs="David" w:hint="cs"/>
          <w:rtl/>
        </w:rPr>
        <w:t xml:space="preserve"> ודוד </w:t>
      </w:r>
      <w:proofErr w:type="spellStart"/>
      <w:r>
        <w:rPr>
          <w:rFonts w:cs="David" w:hint="cs"/>
          <w:rtl/>
        </w:rPr>
        <w:t>סיטון</w:t>
      </w:r>
      <w:proofErr w:type="spellEnd"/>
      <w:r>
        <w:rPr>
          <w:rFonts w:cs="David" w:hint="cs"/>
          <w:rtl/>
        </w:rPr>
        <w:t>, כיוון שלטענתם אלה מעלו בכספי העיזבון והשתמשו בהם לצרכי מימון הקמפיין שלהם לבחירות בכנסת.</w:t>
      </w:r>
    </w:p>
    <w:p w:rsidR="00B27EEB" w:rsidRDefault="00B27EEB" w:rsidP="00B27EEB">
      <w:pPr>
        <w:spacing w:line="360" w:lineRule="auto"/>
        <w:jc w:val="both"/>
        <w:rPr>
          <w:rFonts w:cs="David"/>
          <w:rtl/>
        </w:rPr>
      </w:pPr>
      <w:r>
        <w:rPr>
          <w:rFonts w:cs="David" w:hint="cs"/>
          <w:rtl/>
        </w:rPr>
        <w:t xml:space="preserve">ביה"ד הרבני לענייני הקדשות קיבל אז את התביעה, פיזר את הנהלת העיזבון ומינה במקומם חמישה נאמנים אחרים שהוצעו ע"י הרב יצחק ניסים. כך יצא שהעיזבון לא חזר שוב למועצת עיזבון </w:t>
      </w:r>
      <w:proofErr w:type="spellStart"/>
      <w:r>
        <w:rPr>
          <w:rFonts w:cs="David" w:hint="cs"/>
          <w:rtl/>
        </w:rPr>
        <w:t>בליליוס</w:t>
      </w:r>
      <w:proofErr w:type="spellEnd"/>
      <w:r>
        <w:rPr>
          <w:rFonts w:cs="David" w:hint="cs"/>
          <w:rtl/>
        </w:rPr>
        <w:t>, וכל מי שנבחר מאז כ"ראשון לציון" מנסה להשתלט על ההכנסות מעיזבון זה.</w:t>
      </w:r>
    </w:p>
    <w:p w:rsidR="00B27EEB" w:rsidRDefault="00EB0B00" w:rsidP="00B27EEB">
      <w:pPr>
        <w:spacing w:line="360" w:lineRule="auto"/>
        <w:jc w:val="both"/>
        <w:rPr>
          <w:rFonts w:cs="David"/>
          <w:rtl/>
        </w:rPr>
      </w:pPr>
      <w:r>
        <w:rPr>
          <w:rFonts w:cs="David" w:hint="cs"/>
          <w:rtl/>
        </w:rPr>
        <w:t xml:space="preserve">כאמור, </w:t>
      </w:r>
      <w:r w:rsidR="00B27EEB">
        <w:rPr>
          <w:rFonts w:cs="David" w:hint="cs"/>
          <w:rtl/>
        </w:rPr>
        <w:t xml:space="preserve">התופעה של קהילות נפרדות של ספרדים ואשכנזים מלווה אותנו מאז 1921 ואין איש עושה דבר כדי לבטל את היצור המוזר הזה של רבנות כפולה. ראה בעניין זה ויכוח חריף שהגיע לבימ"ש העליון בבג"ץ 6214/14 בו בימ"ש העליון עסק בבחירת הרב הראשי הספרדי לירושלים. אף אחד לא ערער כלל על האינסטיטוט המוזר של קיום שתי </w:t>
      </w:r>
      <w:proofErr w:type="spellStart"/>
      <w:r w:rsidR="00B27EEB">
        <w:rPr>
          <w:rFonts w:cs="David" w:hint="cs"/>
          <w:rtl/>
        </w:rPr>
        <w:t>רבנויות</w:t>
      </w:r>
      <w:proofErr w:type="spellEnd"/>
      <w:r w:rsidR="00B27EEB">
        <w:rPr>
          <w:rFonts w:cs="David" w:hint="cs"/>
          <w:rtl/>
        </w:rPr>
        <w:t xml:space="preserve">. נשאלת השאלה אם יש תועלת בחלוקה זו או שהיא אנדרוגינוס ו/או פרה חולבת להוצאת כספים. </w:t>
      </w:r>
      <w:proofErr w:type="spellStart"/>
      <w:r w:rsidR="00B27EEB">
        <w:rPr>
          <w:rFonts w:cs="David" w:hint="cs"/>
          <w:rtl/>
        </w:rPr>
        <w:t>הבג"ץ</w:t>
      </w:r>
      <w:proofErr w:type="spellEnd"/>
      <w:r w:rsidR="00B27EEB">
        <w:rPr>
          <w:rFonts w:cs="David" w:hint="cs"/>
          <w:rtl/>
        </w:rPr>
        <w:t xml:space="preserve"> הוגש בשם ועד עדת הספרדים וד"ר אברהם חיים נגד ועדת הבחירות לבחירת רבני העיר ירושלים ואחר' ועסק בעתירת המבקשים לבטל את החלטות ועדת הבחירות שלפיהן הומצא תשתית עובדתית. פס"ד ניתן ביום 17/10/2014 (פורסם ב"נבו").</w:t>
      </w:r>
    </w:p>
    <w:p w:rsidR="00B27EEB" w:rsidRDefault="00B27EEB" w:rsidP="00B27EEB">
      <w:pPr>
        <w:spacing w:line="360" w:lineRule="auto"/>
        <w:jc w:val="both"/>
        <w:rPr>
          <w:rFonts w:cs="David"/>
          <w:rtl/>
        </w:rPr>
      </w:pPr>
      <w:r w:rsidRPr="00B16765">
        <w:rPr>
          <w:rFonts w:cs="David"/>
          <w:rtl/>
        </w:rPr>
        <w:t xml:space="preserve">דעתו של הרב הראשי </w:t>
      </w:r>
      <w:r>
        <w:rPr>
          <w:rFonts w:cs="David" w:hint="cs"/>
          <w:rtl/>
        </w:rPr>
        <w:t>הייתה קובעת בעבר הרחוק לגבי הקהלים השונים בין בענייני תפילה ובין בענייני כשרות ובין מעמד אישי. הפיצול שקיים כיום פוגע ביוקרתו של מוסד הרבנות ואין בו צורך. אולם, אין איש מעז להרים את הכפפה ולבטל נוהג פסול זה שתחילתו כאמור בלחץ משנת 1921, והגיע הזמן שהשד הזה של החלוקה לעדות יבוטל ונפתח בדרכים ליברליות שיאפשרו לכל מאמין לחיות באמונתו מבלי להדביק לו תווית דתית קיצונית או תיאור מלאכותי אחר של קדוש ספרדי, אשכנזי, חרדי, אורתודוכסי או רפורמי.</w:t>
      </w:r>
    </w:p>
    <w:p w:rsidR="00B27EEB" w:rsidRPr="001333E0" w:rsidRDefault="00B27EEB" w:rsidP="00B27EEB">
      <w:pPr>
        <w:spacing w:line="360" w:lineRule="auto"/>
        <w:jc w:val="both"/>
        <w:rPr>
          <w:rFonts w:cs="David"/>
        </w:rPr>
      </w:pPr>
      <w:r>
        <w:rPr>
          <w:rFonts w:cs="David" w:hint="cs"/>
          <w:rtl/>
        </w:rPr>
        <w:t xml:space="preserve">(ראה עוד תקנות כנסת ישראל, כרך 3, </w:t>
      </w:r>
      <w:proofErr w:type="spellStart"/>
      <w:r>
        <w:rPr>
          <w:rFonts w:cs="David" w:hint="cs"/>
          <w:rtl/>
        </w:rPr>
        <w:t>דרייטון</w:t>
      </w:r>
      <w:proofErr w:type="spellEnd"/>
      <w:r>
        <w:rPr>
          <w:rFonts w:cs="David" w:hint="cs"/>
          <w:rtl/>
        </w:rPr>
        <w:t>, עמ' 2132, מהדורה אנגלית. תקנות אלה בוטלו אוטומטית עם הקמת המדינה ואינן מחייבות, אך יש בהן פרטים על המערך של הישוב בתקופת המנדט).</w:t>
      </w:r>
    </w:p>
    <w:p w:rsidR="00E52C49" w:rsidRDefault="00E52C49">
      <w:pPr>
        <w:bidi w:val="0"/>
      </w:pPr>
      <w:r>
        <w:rPr>
          <w:rtl/>
        </w:rPr>
        <w:br w:type="page"/>
      </w:r>
    </w:p>
    <w:p w:rsidR="00AD1722" w:rsidRPr="006C7063" w:rsidRDefault="00AD1722" w:rsidP="00AD1722">
      <w:pPr>
        <w:jc w:val="center"/>
        <w:rPr>
          <w:rFonts w:ascii="Arial" w:hAnsi="Arial" w:cs="Arial"/>
          <w:b/>
          <w:bCs/>
          <w:sz w:val="32"/>
          <w:szCs w:val="32"/>
          <w:rtl/>
        </w:rPr>
      </w:pPr>
      <w:r w:rsidRPr="006C7063">
        <w:rPr>
          <w:rFonts w:ascii="Arial" w:hAnsi="Arial" w:cs="Arial"/>
          <w:b/>
          <w:bCs/>
          <w:sz w:val="32"/>
          <w:szCs w:val="32"/>
          <w:rtl/>
        </w:rPr>
        <w:lastRenderedPageBreak/>
        <w:t>עיתונאי, פרקליט, דיפלומט ומשפטן</w:t>
      </w:r>
      <w:r>
        <w:rPr>
          <w:rFonts w:ascii="Arial" w:hAnsi="Arial" w:cs="Arial" w:hint="cs"/>
          <w:b/>
          <w:bCs/>
          <w:sz w:val="32"/>
          <w:szCs w:val="32"/>
          <w:rtl/>
        </w:rPr>
        <w:t xml:space="preserve"> </w:t>
      </w:r>
      <w:r w:rsidRPr="006C7063">
        <w:rPr>
          <w:rFonts w:ascii="Arial" w:hAnsi="Arial" w:cs="Arial"/>
          <w:b/>
          <w:bCs/>
          <w:sz w:val="32"/>
          <w:szCs w:val="32"/>
          <w:rtl/>
        </w:rPr>
        <w:t>-</w:t>
      </w:r>
      <w:r>
        <w:rPr>
          <w:rFonts w:ascii="Arial" w:hAnsi="Arial" w:cs="Arial" w:hint="cs"/>
          <w:b/>
          <w:bCs/>
          <w:sz w:val="32"/>
          <w:szCs w:val="32"/>
          <w:rtl/>
        </w:rPr>
        <w:t xml:space="preserve"> </w:t>
      </w:r>
      <w:r w:rsidRPr="006C7063">
        <w:rPr>
          <w:rFonts w:ascii="Arial" w:hAnsi="Arial" w:cs="Arial"/>
          <w:b/>
          <w:bCs/>
          <w:sz w:val="32"/>
          <w:szCs w:val="32"/>
          <w:rtl/>
        </w:rPr>
        <w:t xml:space="preserve"> י.ד. </w:t>
      </w:r>
      <w:proofErr w:type="spellStart"/>
      <w:r w:rsidRPr="006C7063">
        <w:rPr>
          <w:rFonts w:ascii="Arial" w:hAnsi="Arial" w:cs="Arial"/>
          <w:b/>
          <w:bCs/>
          <w:sz w:val="32"/>
          <w:szCs w:val="32"/>
          <w:rtl/>
        </w:rPr>
        <w:t>גויטיין</w:t>
      </w:r>
      <w:proofErr w:type="spellEnd"/>
    </w:p>
    <w:p w:rsidR="00CC6FF9" w:rsidRDefault="00CC6FF9" w:rsidP="00CC6FF9">
      <w:pPr>
        <w:spacing w:line="360" w:lineRule="auto"/>
        <w:jc w:val="both"/>
        <w:rPr>
          <w:rFonts w:cs="David"/>
          <w:rtl/>
        </w:rPr>
      </w:pPr>
      <w:r>
        <w:rPr>
          <w:rFonts w:cs="David"/>
          <w:noProof/>
        </w:rPr>
        <mc:AlternateContent>
          <mc:Choice Requires="wpc">
            <w:drawing>
              <wp:inline distT="0" distB="0" distL="0" distR="0" wp14:anchorId="06475ACE" wp14:editId="7A734E0D">
                <wp:extent cx="2819400" cy="2286000"/>
                <wp:effectExtent l="0" t="0" r="0" b="0"/>
                <wp:docPr id="20" name="בד ציור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238E2" id="בד ציור 20" o:spid="_x0000_s1026" editas="canvas" style="width:222pt;height:180pt;mso-position-horizontal-relative:char;mso-position-vertical-relative:line" coordsize="2819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194;height:22860;visibility:visible;mso-wrap-style:square">
                  <v:fill o:detectmouseclick="t"/>
                  <v:path o:connecttype="none"/>
                </v:shape>
                <w10:wrap anchorx="page"/>
                <w10:anchorlock/>
              </v:group>
            </w:pict>
          </mc:Fallback>
        </mc:AlternateConten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אחד האישים הבולטים </w:t>
      </w:r>
      <w:r>
        <w:rPr>
          <w:rFonts w:ascii="Arial" w:hAnsi="Arial" w:cs="Arial"/>
          <w:rtl/>
        </w:rPr>
        <w:t xml:space="preserve">במערכת המשפטית והמדינית בארצנו </w:t>
      </w:r>
      <w:r>
        <w:rPr>
          <w:rFonts w:ascii="Arial" w:hAnsi="Arial" w:cs="Arial" w:hint="cs"/>
          <w:rtl/>
        </w:rPr>
        <w:t>ב</w:t>
      </w:r>
      <w:r w:rsidRPr="008E0984">
        <w:rPr>
          <w:rFonts w:ascii="Arial" w:hAnsi="Arial" w:cs="Arial"/>
          <w:rtl/>
        </w:rPr>
        <w:t xml:space="preserve">אמצע המאה העשרים היה יחזקאל דוד </w:t>
      </w:r>
      <w:proofErr w:type="spellStart"/>
      <w:r w:rsidRPr="008E0984">
        <w:rPr>
          <w:rFonts w:ascii="Arial" w:hAnsi="Arial" w:cs="Arial"/>
          <w:rtl/>
        </w:rPr>
        <w:t>גויטיין</w:t>
      </w:r>
      <w:proofErr w:type="spellEnd"/>
      <w:r w:rsidRPr="008E0984">
        <w:rPr>
          <w:rFonts w:ascii="Arial" w:hAnsi="Arial" w:cs="Arial"/>
          <w:rtl/>
        </w:rPr>
        <w:t>.</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דוד נולד בלונדון, ב-12.9.1900. </w:t>
      </w:r>
      <w:r w:rsidR="005D245E">
        <w:rPr>
          <w:rFonts w:ascii="Arial" w:hAnsi="Arial" w:cs="Arial" w:hint="cs"/>
          <w:rtl/>
        </w:rPr>
        <w:t>והיה</w:t>
      </w:r>
      <w:r w:rsidRPr="008E0984">
        <w:rPr>
          <w:rFonts w:ascii="Arial" w:hAnsi="Arial" w:cs="Arial"/>
          <w:rtl/>
        </w:rPr>
        <w:t xml:space="preserve"> יליד התקופה </w:t>
      </w:r>
      <w:proofErr w:type="spellStart"/>
      <w:r w:rsidRPr="008E0984">
        <w:rPr>
          <w:rFonts w:ascii="Arial" w:hAnsi="Arial" w:cs="Arial"/>
          <w:rtl/>
        </w:rPr>
        <w:t>הויקטוריאנית</w:t>
      </w:r>
      <w:proofErr w:type="spellEnd"/>
      <w:r w:rsidRPr="008E0984">
        <w:rPr>
          <w:rFonts w:ascii="Arial" w:hAnsi="Arial" w:cs="Arial"/>
          <w:rtl/>
        </w:rPr>
        <w:t xml:space="preserve">, שהעלתה את קרנו של הכתר האנגלי בעיני העם. </w:t>
      </w:r>
      <w:proofErr w:type="spellStart"/>
      <w:r w:rsidRPr="008E0984">
        <w:rPr>
          <w:rFonts w:ascii="Arial" w:hAnsi="Arial" w:cs="Arial"/>
          <w:rtl/>
        </w:rPr>
        <w:t>היתה</w:t>
      </w:r>
      <w:proofErr w:type="spellEnd"/>
      <w:r w:rsidRPr="008E0984">
        <w:rPr>
          <w:rFonts w:ascii="Arial" w:hAnsi="Arial" w:cs="Arial"/>
          <w:rtl/>
        </w:rPr>
        <w:t xml:space="preserve"> זו תקופת פריחה ברוח הליברליזם הקלאסי, בספרות, בעיתונות ובמדעים </w:t>
      </w:r>
      <w:proofErr w:type="spellStart"/>
      <w:r w:rsidRPr="008E0984">
        <w:rPr>
          <w:rFonts w:ascii="Arial" w:hAnsi="Arial" w:cs="Arial"/>
          <w:rtl/>
        </w:rPr>
        <w:t>המדוייקים</w:t>
      </w:r>
      <w:proofErr w:type="spellEnd"/>
      <w:r w:rsidRPr="008E0984">
        <w:rPr>
          <w:rFonts w:ascii="Arial" w:hAnsi="Arial" w:cs="Arial"/>
          <w:rtl/>
        </w:rPr>
        <w:t xml:space="preserve">, ואלה השפיעו על גיבוש נפשו של דוד.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מקצת ממעשי הקונדס של דוד הוא תיאר בהיותו בגיל העמידה ברשימה שפורסמה בג'רוזלם פוסט תחת השם "מידה וייל". מעשי הקונדס שלו נעשו, לדבריו, שעה שטייל </w:t>
      </w:r>
      <w:proofErr w:type="spellStart"/>
      <w:r w:rsidRPr="008E0984">
        <w:rPr>
          <w:rFonts w:ascii="Arial" w:hAnsi="Arial" w:cs="Arial"/>
          <w:rtl/>
        </w:rPr>
        <w:t>בלויית</w:t>
      </w:r>
      <w:proofErr w:type="spellEnd"/>
      <w:r w:rsidRPr="008E0984">
        <w:rPr>
          <w:rFonts w:ascii="Arial" w:hAnsi="Arial" w:cs="Arial"/>
          <w:rtl/>
        </w:rPr>
        <w:t xml:space="preserve"> אומנת שנשכרה לעזור לאמו האלמנה. "מידה וייל" היא גבעה ירוקה קטנה ומוכרת בלונדון כ"ונציה הקטנה". בערוץ הגבעה עובר כביש וכן זורם נחל מים, ובו שטות סירות טיול ועוגנות בו גם יאכטות למגורים. נחל זה הוא אחד משלוחות </w:t>
      </w:r>
      <w:proofErr w:type="spellStart"/>
      <w:r w:rsidRPr="008E0984">
        <w:rPr>
          <w:rFonts w:ascii="Arial" w:hAnsi="Arial" w:cs="Arial"/>
          <w:rtl/>
        </w:rPr>
        <w:t>התמזה</w:t>
      </w:r>
      <w:proofErr w:type="spellEnd"/>
      <w:r w:rsidRPr="008E0984">
        <w:rPr>
          <w:rFonts w:ascii="Arial" w:hAnsi="Arial" w:cs="Arial"/>
          <w:rtl/>
        </w:rPr>
        <w:t xml:space="preserve">. ברשימתו </w:t>
      </w:r>
      <w:r w:rsidR="0069468C">
        <w:rPr>
          <w:rFonts w:ascii="Arial" w:hAnsi="Arial" w:cs="Arial" w:hint="cs"/>
          <w:rtl/>
        </w:rPr>
        <w:t>מופיעה</w:t>
      </w:r>
      <w:r w:rsidRPr="008E0984">
        <w:rPr>
          <w:rFonts w:ascii="Arial" w:hAnsi="Arial" w:cs="Arial"/>
          <w:rtl/>
        </w:rPr>
        <w:t xml:space="preserve"> דמות של אליזבת לבית ברנט, </w:t>
      </w:r>
      <w:proofErr w:type="spellStart"/>
      <w:r w:rsidRPr="008E0984">
        <w:rPr>
          <w:rFonts w:ascii="Arial" w:hAnsi="Arial" w:cs="Arial"/>
          <w:rtl/>
        </w:rPr>
        <w:t>אימו</w:t>
      </w:r>
      <w:proofErr w:type="spellEnd"/>
      <w:r w:rsidRPr="008E0984">
        <w:rPr>
          <w:rFonts w:ascii="Arial" w:hAnsi="Arial" w:cs="Arial"/>
          <w:rtl/>
        </w:rPr>
        <w:t xml:space="preserve"> </w:t>
      </w:r>
      <w:proofErr w:type="spellStart"/>
      <w:r w:rsidRPr="008E0984">
        <w:rPr>
          <w:rFonts w:ascii="Arial" w:hAnsi="Arial" w:cs="Arial"/>
          <w:rtl/>
        </w:rPr>
        <w:t>היהודיה</w:t>
      </w:r>
      <w:proofErr w:type="spellEnd"/>
      <w:r w:rsidRPr="008E0984">
        <w:rPr>
          <w:rFonts w:ascii="Arial" w:hAnsi="Arial" w:cs="Arial"/>
          <w:rtl/>
        </w:rPr>
        <w:t xml:space="preserve"> החרדית, ובעלה קלמן, שהיה סוחר במקרקעין. האבא נפטר ב-1904, בגיל צעיר. האם שהתאלמנה בצעירותה גידלה ארבעה ילדים בקפידה, תוך שמירת מסורת יהודית. האם נפטרה בשנת 1945. האחים של דוד היו </w:t>
      </w:r>
      <w:proofErr w:type="spellStart"/>
      <w:r w:rsidRPr="008E0984">
        <w:rPr>
          <w:rFonts w:ascii="Arial" w:hAnsi="Arial" w:cs="Arial"/>
          <w:rtl/>
        </w:rPr>
        <w:t>הינדה</w:t>
      </w:r>
      <w:proofErr w:type="spellEnd"/>
      <w:r w:rsidRPr="008E0984">
        <w:rPr>
          <w:rFonts w:ascii="Arial" w:hAnsi="Arial" w:cs="Arial"/>
          <w:rtl/>
        </w:rPr>
        <w:t xml:space="preserve"> (מורה לאנגלית), צבי הירש (פרופסור למשפט בינלאומי ובעל אוסף של דברי אומנות ועתיקות), ופרסי (פסיכיאטר שעבד בניו יורק). </w:t>
      </w:r>
    </w:p>
    <w:p w:rsidR="00DD3C50" w:rsidRPr="008E0984" w:rsidRDefault="00DD3C50" w:rsidP="00DD3C50">
      <w:pPr>
        <w:spacing w:line="360" w:lineRule="auto"/>
        <w:jc w:val="both"/>
        <w:rPr>
          <w:rFonts w:ascii="Arial" w:hAnsi="Arial" w:cs="Arial"/>
          <w:rtl/>
        </w:rPr>
      </w:pPr>
      <w:r w:rsidRPr="008E0984">
        <w:rPr>
          <w:rFonts w:ascii="Arial" w:hAnsi="Arial" w:cs="Arial"/>
          <w:rtl/>
        </w:rPr>
        <w:t>דוד היה תלמיד בית ספר היסודי בשם "</w:t>
      </w:r>
      <w:r w:rsidRPr="008E0984">
        <w:rPr>
          <w:rFonts w:ascii="Arial" w:hAnsi="Arial" w:cs="Arial"/>
        </w:rPr>
        <w:t>City of London School</w:t>
      </w:r>
      <w:r w:rsidRPr="008E0984">
        <w:rPr>
          <w:rFonts w:ascii="Arial" w:hAnsi="Arial" w:cs="Arial"/>
          <w:rtl/>
        </w:rPr>
        <w:t xml:space="preserve">". במקביל הוא קיבל חינוך תורני בביתו מרבנים שהוזמנו לבית. אלה עיצבו את דמותו כיהודי חרד, ושומר מצוות. הרבנים פיטמו אותו, כלשונו, בלימוד הגמרא והפוסקים; ואילו בבית הספר פיטמו אותו בלשונות לטינית ויוונית ומקצועות ריאליים והשכלה כללית באנגלית. לימודיו בתקופה זו לא הותירו לו זמן לעסוק בספורט, אך לא גרעו ממנו את השובבות של ימי הילדות. </w:t>
      </w:r>
    </w:p>
    <w:p w:rsidR="00DD3C50" w:rsidRPr="008E0984" w:rsidRDefault="00DD3C50" w:rsidP="00DD3C50">
      <w:pPr>
        <w:spacing w:line="360" w:lineRule="auto"/>
        <w:jc w:val="both"/>
        <w:rPr>
          <w:rFonts w:ascii="Arial" w:hAnsi="Arial" w:cs="Arial"/>
          <w:rtl/>
        </w:rPr>
      </w:pPr>
      <w:r w:rsidRPr="008E0984">
        <w:rPr>
          <w:rFonts w:ascii="Arial" w:hAnsi="Arial" w:cs="Arial"/>
          <w:rtl/>
        </w:rPr>
        <w:t>בהיותו תלמיד</w:t>
      </w:r>
      <w:r w:rsidR="0079141B" w:rsidRPr="0079141B">
        <w:rPr>
          <w:rFonts w:ascii="Arial" w:hAnsi="Arial" w:cs="Arial"/>
          <w:rtl/>
        </w:rPr>
        <w:t xml:space="preserve"> </w:t>
      </w:r>
      <w:r w:rsidR="0079141B" w:rsidRPr="008E0984">
        <w:rPr>
          <w:rFonts w:ascii="Arial" w:hAnsi="Arial" w:cs="Arial"/>
          <w:rtl/>
        </w:rPr>
        <w:t>בבית הספר</w:t>
      </w:r>
      <w:r w:rsidRPr="008E0984">
        <w:rPr>
          <w:rFonts w:ascii="Arial" w:hAnsi="Arial" w:cs="Arial"/>
          <w:rtl/>
        </w:rPr>
        <w:t xml:space="preserve">, דוד הצטיין בלימודים, ומדי שנה בשנה הוא קיבל פרסים. בילדותו הוא הצטיין בקריאה בהטעמה ובאומנות הנאום והשתתף בהצגות דרמה שנערכו בבית הספר. </w:t>
      </w:r>
    </w:p>
    <w:p w:rsidR="00DD3C50" w:rsidRPr="008E0984" w:rsidRDefault="00DD3C50" w:rsidP="00DD3C50">
      <w:pPr>
        <w:spacing w:line="360" w:lineRule="auto"/>
        <w:jc w:val="both"/>
        <w:rPr>
          <w:rFonts w:ascii="Arial" w:hAnsi="Arial" w:cs="Arial"/>
          <w:rtl/>
        </w:rPr>
      </w:pPr>
      <w:r w:rsidRPr="008E0984">
        <w:rPr>
          <w:rFonts w:ascii="Arial" w:hAnsi="Arial" w:cs="Arial"/>
          <w:rtl/>
        </w:rPr>
        <w:lastRenderedPageBreak/>
        <w:t>בהיותו סטודנט באוניברסיטה בלונדון, הוא אירגן והדריך חוג בית לציונות בשם "הבונים", וכן חוג לתיאטרון ודרמה, ושימש חונך לקבוצת דיון של צעירים בשם "</w:t>
      </w:r>
      <w:proofErr w:type="spellStart"/>
      <w:r w:rsidRPr="008E0984">
        <w:rPr>
          <w:rFonts w:ascii="Arial" w:hAnsi="Arial" w:cs="Arial"/>
          <w:rtl/>
        </w:rPr>
        <w:t>לנ"ו</w:t>
      </w:r>
      <w:proofErr w:type="spellEnd"/>
      <w:r w:rsidRPr="008E0984">
        <w:rPr>
          <w:rFonts w:ascii="Arial" w:hAnsi="Arial" w:cs="Arial"/>
          <w:rtl/>
        </w:rPr>
        <w:t>" (לכו נבוא ונדון). בחוגים אלה עסק בהנחלת המסורת של העם היהודי. חונכות זו הניבה, ברבות הימים, ספר קטן באנגלית על סיפורי התנ"ך. היה זה ספר שנון ומבריק, ובו תיאורים היסטוריים וחיים מתקופת המקרא. הספר נקרא "</w:t>
      </w:r>
      <w:r w:rsidRPr="008E0984">
        <w:rPr>
          <w:rFonts w:ascii="Arial" w:hAnsi="Arial" w:cs="Arial"/>
        </w:rPr>
        <w:t>Wonderful Tales about Wonderful People</w:t>
      </w:r>
      <w:r w:rsidRPr="008E0984">
        <w:rPr>
          <w:rFonts w:ascii="Arial" w:hAnsi="Arial" w:cs="Arial"/>
          <w:rtl/>
        </w:rPr>
        <w:t xml:space="preserve">". בהיותו סטודנט באוניברסיטה בלונדון הוא הכיר את משה שרת, </w:t>
      </w:r>
      <w:proofErr w:type="spellStart"/>
      <w:r w:rsidRPr="008E0984">
        <w:rPr>
          <w:rFonts w:ascii="Arial" w:hAnsi="Arial" w:cs="Arial"/>
          <w:rtl/>
        </w:rPr>
        <w:t>שאיתו</w:t>
      </w:r>
      <w:proofErr w:type="spellEnd"/>
      <w:r w:rsidRPr="008E0984">
        <w:rPr>
          <w:rFonts w:ascii="Arial" w:hAnsi="Arial" w:cs="Arial"/>
          <w:rtl/>
        </w:rPr>
        <w:t xml:space="preserve"> נפגש על ספסל הלימודים בקורסים לכלכלה ולאנתרופולוגיה; וכן הכיר את עורך דין צבי שוורץ (שותפו בעתיד של ברנרד ג'וזף), וכן את המהנדס בן דור. אלה ליוו אותו בחי</w:t>
      </w:r>
      <w:r>
        <w:rPr>
          <w:rFonts w:ascii="Arial" w:hAnsi="Arial" w:cs="Arial"/>
          <w:rtl/>
        </w:rPr>
        <w:t xml:space="preserve">יו בארץ בימי חג </w:t>
      </w:r>
      <w:r w:rsidR="0048674E">
        <w:rPr>
          <w:rFonts w:ascii="Arial" w:hAnsi="Arial" w:cs="Arial" w:hint="cs"/>
          <w:rtl/>
        </w:rPr>
        <w:t>ו</w:t>
      </w:r>
      <w:r>
        <w:rPr>
          <w:rFonts w:ascii="Arial" w:hAnsi="Arial" w:cs="Arial"/>
          <w:rtl/>
        </w:rPr>
        <w:t xml:space="preserve">שמחה. </w:t>
      </w:r>
      <w:r w:rsidR="00DF1ACE">
        <w:rPr>
          <w:rFonts w:ascii="Arial" w:hAnsi="Arial" w:cs="Arial" w:hint="cs"/>
          <w:rtl/>
        </w:rPr>
        <w:t xml:space="preserve">בהם </w:t>
      </w:r>
      <w:r>
        <w:rPr>
          <w:rFonts w:ascii="Arial" w:hAnsi="Arial" w:cs="Arial"/>
          <w:rtl/>
        </w:rPr>
        <w:t>הוא ה</w:t>
      </w:r>
      <w:r>
        <w:rPr>
          <w:rFonts w:ascii="Arial" w:hAnsi="Arial" w:cs="Arial" w:hint="cs"/>
          <w:rtl/>
        </w:rPr>
        <w:t>פעיל</w:t>
      </w:r>
      <w:r w:rsidRPr="008E0984">
        <w:rPr>
          <w:rFonts w:ascii="Arial" w:hAnsi="Arial" w:cs="Arial"/>
          <w:rtl/>
        </w:rPr>
        <w:t xml:space="preserve"> את כישוריו בדרמה ובכתב. לחבורה זו הצטרפ</w:t>
      </w:r>
      <w:r w:rsidR="00D94230">
        <w:rPr>
          <w:rFonts w:ascii="Arial" w:hAnsi="Arial" w:cs="Arial" w:hint="cs"/>
          <w:rtl/>
        </w:rPr>
        <w:t>ו</w:t>
      </w:r>
      <w:r w:rsidRPr="008E0984">
        <w:rPr>
          <w:rFonts w:ascii="Arial" w:hAnsi="Arial" w:cs="Arial"/>
          <w:rtl/>
        </w:rPr>
        <w:t xml:space="preserve"> ברבות הימים סעדה (לבית </w:t>
      </w:r>
      <w:proofErr w:type="spellStart"/>
      <w:r w:rsidRPr="008E0984">
        <w:rPr>
          <w:rFonts w:ascii="Arial" w:hAnsi="Arial" w:cs="Arial"/>
          <w:rtl/>
        </w:rPr>
        <w:t>פרומקין</w:t>
      </w:r>
      <w:proofErr w:type="spellEnd"/>
      <w:r w:rsidRPr="008E0984">
        <w:rPr>
          <w:rFonts w:ascii="Arial" w:hAnsi="Arial" w:cs="Arial"/>
          <w:rtl/>
        </w:rPr>
        <w:t xml:space="preserve">), ובעלה קולין גילון (לשעבר </w:t>
      </w:r>
      <w:proofErr w:type="spellStart"/>
      <w:r w:rsidRPr="008E0984">
        <w:rPr>
          <w:rFonts w:ascii="Arial" w:hAnsi="Arial" w:cs="Arial"/>
          <w:rtl/>
        </w:rPr>
        <w:t>גלקמן</w:t>
      </w:r>
      <w:proofErr w:type="spellEnd"/>
      <w:r w:rsidRPr="008E0984">
        <w:rPr>
          <w:rFonts w:ascii="Arial" w:hAnsi="Arial" w:cs="Arial"/>
          <w:rtl/>
        </w:rPr>
        <w:t xml:space="preserve">), שלימים שימש פרקליט המדינה. קולין וסעדה הם הוריהם של השופט גילון ומי שהיה ראש השב"כ, וכן משפחת עמיהוד גור, </w:t>
      </w:r>
      <w:r>
        <w:rPr>
          <w:rFonts w:ascii="Arial" w:hAnsi="Arial" w:cs="Arial" w:hint="cs"/>
          <w:rtl/>
        </w:rPr>
        <w:t xml:space="preserve">ועוה"ד </w:t>
      </w:r>
      <w:r w:rsidRPr="008E0984">
        <w:rPr>
          <w:rFonts w:ascii="Arial" w:hAnsi="Arial" w:cs="Arial"/>
          <w:rtl/>
        </w:rPr>
        <w:t xml:space="preserve">חיים </w:t>
      </w:r>
      <w:proofErr w:type="spellStart"/>
      <w:r w:rsidRPr="008E0984">
        <w:rPr>
          <w:rFonts w:ascii="Arial" w:hAnsi="Arial" w:cs="Arial"/>
          <w:rtl/>
        </w:rPr>
        <w:t>קרונגולד</w:t>
      </w:r>
      <w:proofErr w:type="spellEnd"/>
      <w:r w:rsidRPr="008E0984">
        <w:rPr>
          <w:rFonts w:ascii="Arial" w:hAnsi="Arial" w:cs="Arial"/>
          <w:rtl/>
        </w:rPr>
        <w:t xml:space="preserve">, ואברהם לוין. </w:t>
      </w:r>
    </w:p>
    <w:p w:rsidR="00DD3C50" w:rsidRPr="008E0984" w:rsidRDefault="00DD3C50" w:rsidP="00DD3C50">
      <w:pPr>
        <w:spacing w:line="360" w:lineRule="auto"/>
        <w:jc w:val="both"/>
        <w:rPr>
          <w:rFonts w:ascii="Arial" w:hAnsi="Arial" w:cs="Arial"/>
          <w:rtl/>
        </w:rPr>
      </w:pPr>
      <w:r w:rsidRPr="008E0984">
        <w:rPr>
          <w:rFonts w:ascii="Arial" w:hAnsi="Arial" w:cs="Arial"/>
          <w:rtl/>
        </w:rPr>
        <w:t>במקביל לשיעורי הכלכלה והאנתרופולוגיה, נרשם דוד ל"</w:t>
      </w:r>
      <w:r w:rsidRPr="008E0984">
        <w:rPr>
          <w:rFonts w:ascii="Arial" w:hAnsi="Arial" w:cs="Arial"/>
        </w:rPr>
        <w:t>Inn of Court</w:t>
      </w:r>
      <w:r w:rsidRPr="008E0984">
        <w:rPr>
          <w:rFonts w:ascii="Arial" w:hAnsi="Arial" w:cs="Arial"/>
          <w:rtl/>
        </w:rPr>
        <w:t xml:space="preserve">", לקבלת תואר בריסטר (פרקליט המופיע בבתי המשפט), </w:t>
      </w:r>
      <w:proofErr w:type="spellStart"/>
      <w:r w:rsidRPr="008E0984">
        <w:rPr>
          <w:rFonts w:ascii="Arial" w:hAnsi="Arial" w:cs="Arial"/>
          <w:rtl/>
        </w:rPr>
        <w:t>והסוליסיטור</w:t>
      </w:r>
      <w:proofErr w:type="spellEnd"/>
      <w:r w:rsidRPr="008E0984">
        <w:rPr>
          <w:rFonts w:ascii="Arial" w:hAnsi="Arial" w:cs="Arial"/>
          <w:rtl/>
        </w:rPr>
        <w:t>.</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כשפניתי למוסד זה, קיבלתי מענה בכתב ובו תצלום של הבקשה שדוד הגיש בשנת 1919 להתקבל כחבר בלשכה. בבקשה מצאתי שמות וכתובות של שני ממליצים על יושרו וכישוריו, וכן פרטים על האב ועל משלוח ידו, וכן רשימה שלמה של הבוגרים בני המחזור שלו משנת 1922, שסיימו את לימודיהם והוסמכו </w:t>
      </w:r>
      <w:proofErr w:type="spellStart"/>
      <w:r w:rsidRPr="008E0984">
        <w:rPr>
          <w:rFonts w:ascii="Arial" w:hAnsi="Arial" w:cs="Arial"/>
          <w:rtl/>
        </w:rPr>
        <w:t>איתו</w:t>
      </w:r>
      <w:proofErr w:type="spellEnd"/>
      <w:r w:rsidRPr="008E0984">
        <w:rPr>
          <w:rFonts w:ascii="Arial" w:hAnsi="Arial" w:cs="Arial"/>
          <w:rtl/>
        </w:rPr>
        <w:t xml:space="preserve"> להתקבל במקצוע הבריסטר באנגליה. </w:t>
      </w:r>
    </w:p>
    <w:p w:rsidR="00DD3C50" w:rsidRPr="008E0984" w:rsidRDefault="00DD3C50" w:rsidP="00DD3C50">
      <w:pPr>
        <w:spacing w:line="360" w:lineRule="auto"/>
        <w:jc w:val="both"/>
        <w:rPr>
          <w:rFonts w:ascii="Arial" w:hAnsi="Arial" w:cs="Arial"/>
          <w:rtl/>
        </w:rPr>
      </w:pPr>
      <w:r w:rsidRPr="008E0984">
        <w:rPr>
          <w:rFonts w:ascii="Arial" w:hAnsi="Arial" w:cs="Arial"/>
          <w:rtl/>
        </w:rPr>
        <w:t>דוד ערך בלונדון את השבועון הציוני "</w:t>
      </w:r>
      <w:r w:rsidRPr="008E0984">
        <w:rPr>
          <w:rFonts w:ascii="Arial" w:hAnsi="Arial" w:cs="Arial"/>
        </w:rPr>
        <w:t>Palestine Weekly</w:t>
      </w:r>
      <w:r w:rsidRPr="008E0984">
        <w:rPr>
          <w:rFonts w:ascii="Arial" w:hAnsi="Arial" w:cs="Arial"/>
          <w:rtl/>
        </w:rPr>
        <w:t xml:space="preserve">", שמגמתו </w:t>
      </w:r>
      <w:proofErr w:type="spellStart"/>
      <w:r w:rsidRPr="008E0984">
        <w:rPr>
          <w:rFonts w:ascii="Arial" w:hAnsi="Arial" w:cs="Arial"/>
          <w:rtl/>
        </w:rPr>
        <w:t>היתה</w:t>
      </w:r>
      <w:proofErr w:type="spellEnd"/>
      <w:r w:rsidRPr="008E0984">
        <w:rPr>
          <w:rFonts w:ascii="Arial" w:hAnsi="Arial" w:cs="Arial"/>
          <w:rtl/>
        </w:rPr>
        <w:t xml:space="preserve"> פנימית וחיצונית. עיתון זה נוסד על ידי קבוצת סיימון מארקס וישראל זיו, והשתתפו בו כתבים לשעבר במנצ'סטר </w:t>
      </w:r>
      <w:proofErr w:type="spellStart"/>
      <w:r w:rsidRPr="008E0984">
        <w:rPr>
          <w:rFonts w:ascii="Arial" w:hAnsi="Arial" w:cs="Arial"/>
          <w:rtl/>
        </w:rPr>
        <w:t>גרדן</w:t>
      </w:r>
      <w:proofErr w:type="spellEnd"/>
      <w:r w:rsidRPr="008E0984">
        <w:rPr>
          <w:rFonts w:ascii="Arial" w:hAnsi="Arial" w:cs="Arial"/>
          <w:rtl/>
        </w:rPr>
        <w:t xml:space="preserve"> </w:t>
      </w:r>
      <w:r>
        <w:rPr>
          <w:rFonts w:ascii="Arial" w:hAnsi="Arial" w:cs="Arial"/>
          <w:rtl/>
        </w:rPr>
        <w:t xml:space="preserve">וכמה חובבים, וביניהם נורמן </w:t>
      </w:r>
      <w:proofErr w:type="spellStart"/>
      <w:r>
        <w:rPr>
          <w:rFonts w:ascii="Arial" w:hAnsi="Arial" w:cs="Arial"/>
          <w:rtl/>
        </w:rPr>
        <w:t>בנט</w:t>
      </w:r>
      <w:r>
        <w:rPr>
          <w:rFonts w:ascii="Arial" w:hAnsi="Arial" w:cs="Arial" w:hint="cs"/>
          <w:rtl/>
        </w:rPr>
        <w:t>וו</w:t>
      </w:r>
      <w:r w:rsidRPr="008E0984">
        <w:rPr>
          <w:rFonts w:ascii="Arial" w:hAnsi="Arial" w:cs="Arial"/>
          <w:rtl/>
        </w:rPr>
        <w:t>ץ</w:t>
      </w:r>
      <w:proofErr w:type="spellEnd"/>
      <w:r w:rsidRPr="008E0984">
        <w:rPr>
          <w:rFonts w:ascii="Arial" w:hAnsi="Arial" w:cs="Arial"/>
          <w:rtl/>
        </w:rPr>
        <w:t xml:space="preserve">', והכל בכוונה לקדם ציונות בריטית. </w:t>
      </w:r>
    </w:p>
    <w:p w:rsidR="00DD3C50" w:rsidRPr="008E0984" w:rsidRDefault="00DD3C50" w:rsidP="00DD3C50">
      <w:pPr>
        <w:spacing w:line="360" w:lineRule="auto"/>
        <w:jc w:val="both"/>
        <w:rPr>
          <w:rFonts w:ascii="Arial" w:hAnsi="Arial" w:cs="Arial"/>
          <w:rtl/>
        </w:rPr>
      </w:pPr>
      <w:proofErr w:type="spellStart"/>
      <w:r w:rsidRPr="008E0984">
        <w:rPr>
          <w:rFonts w:ascii="Arial" w:hAnsi="Arial" w:cs="Arial"/>
          <w:rtl/>
        </w:rPr>
        <w:t>ב"מידל</w:t>
      </w:r>
      <w:proofErr w:type="spellEnd"/>
      <w:r w:rsidRPr="008E0984">
        <w:rPr>
          <w:rFonts w:ascii="Arial" w:hAnsi="Arial" w:cs="Arial"/>
          <w:rtl/>
        </w:rPr>
        <w:t xml:space="preserve"> טמפל" </w:t>
      </w:r>
      <w:r w:rsidR="009C40C3">
        <w:rPr>
          <w:rFonts w:ascii="Arial" w:hAnsi="Arial" w:cs="Arial" w:hint="cs"/>
          <w:rtl/>
        </w:rPr>
        <w:t>נמסרו לי</w:t>
      </w:r>
      <w:r w:rsidRPr="008E0984">
        <w:rPr>
          <w:rFonts w:ascii="Arial" w:hAnsi="Arial" w:cs="Arial"/>
          <w:rtl/>
        </w:rPr>
        <w:t xml:space="preserve"> פרטים נוספים על תקופת ההתמחות של דוד</w:t>
      </w:r>
      <w:r w:rsidR="00DB34D4">
        <w:rPr>
          <w:rFonts w:ascii="Arial" w:hAnsi="Arial" w:cs="Arial" w:hint="cs"/>
          <w:rtl/>
        </w:rPr>
        <w:t xml:space="preserve"> כעו"ד</w:t>
      </w:r>
      <w:r w:rsidRPr="008E0984">
        <w:rPr>
          <w:rFonts w:ascii="Arial" w:hAnsi="Arial" w:cs="Arial"/>
          <w:rtl/>
        </w:rPr>
        <w:t>, ומשפטים ופרסומים שלו לאחר שהוסמך כבריסטר. מוסד זה נמצא בלב לונדון. זוהי שמורת טבע המשתר</w:t>
      </w:r>
      <w:r>
        <w:rPr>
          <w:rFonts w:ascii="Arial" w:hAnsi="Arial" w:cs="Arial"/>
          <w:rtl/>
        </w:rPr>
        <w:t>עת על שטח נרחב במרכז לונדון, וב</w:t>
      </w:r>
      <w:r>
        <w:rPr>
          <w:rFonts w:ascii="Arial" w:hAnsi="Arial" w:cs="Arial" w:hint="cs"/>
          <w:rtl/>
        </w:rPr>
        <w:t>ה</w:t>
      </w:r>
      <w:r w:rsidRPr="008E0984">
        <w:rPr>
          <w:rFonts w:ascii="Arial" w:hAnsi="Arial" w:cs="Arial"/>
          <w:rtl/>
        </w:rPr>
        <w:t xml:space="preserve"> בני</w:t>
      </w:r>
      <w:r w:rsidR="0003118D">
        <w:rPr>
          <w:rFonts w:ascii="Arial" w:hAnsi="Arial" w:cs="Arial" w:hint="cs"/>
          <w:rtl/>
        </w:rPr>
        <w:t>י</w:t>
      </w:r>
      <w:r w:rsidRPr="008E0984">
        <w:rPr>
          <w:rFonts w:ascii="Arial" w:hAnsi="Arial" w:cs="Arial"/>
          <w:rtl/>
        </w:rPr>
        <w:t xml:space="preserve">נים עתיקים </w:t>
      </w:r>
      <w:r w:rsidR="0003118D">
        <w:rPr>
          <w:rFonts w:ascii="Arial" w:hAnsi="Arial" w:cs="Arial" w:hint="cs"/>
          <w:rtl/>
        </w:rPr>
        <w:t xml:space="preserve">ומשרדים </w:t>
      </w:r>
      <w:r w:rsidRPr="008E0984">
        <w:rPr>
          <w:rFonts w:ascii="Arial" w:hAnsi="Arial" w:cs="Arial"/>
          <w:rtl/>
        </w:rPr>
        <w:t xml:space="preserve">של עורכי דין, כנסייה וכן בניין לספריה עשירה של ספרי משפט נדירים. בספריה זו יש ספרים על האיחוד האירופי וקהילות העמים והמדינות שבהם, וכן ספרייה משפטית עם קובצי פסקי דין מארה"ב. במחסנים תת קרקעיים של מוסד זה, </w:t>
      </w:r>
      <w:r>
        <w:rPr>
          <w:rFonts w:ascii="Arial" w:hAnsi="Arial" w:cs="Arial"/>
          <w:rtl/>
        </w:rPr>
        <w:t>ובארכיונים שנמצאים בו, נמצאו רש</w:t>
      </w:r>
      <w:r>
        <w:rPr>
          <w:rFonts w:ascii="Arial" w:hAnsi="Arial" w:cs="Arial" w:hint="cs"/>
          <w:rtl/>
        </w:rPr>
        <w:t>י</w:t>
      </w:r>
      <w:r w:rsidRPr="008E0984">
        <w:rPr>
          <w:rFonts w:ascii="Arial" w:hAnsi="Arial" w:cs="Arial"/>
          <w:rtl/>
        </w:rPr>
        <w:t xml:space="preserve">מות של אנשים שהוסמכו כמשפטנים וכתובותיהם לפני הסמכתם ומקום עבודתם אחר כך. החצר והבניינים העתיקים נשמו </w:t>
      </w:r>
      <w:proofErr w:type="spellStart"/>
      <w:r w:rsidRPr="008E0984">
        <w:rPr>
          <w:rFonts w:ascii="Arial" w:hAnsi="Arial" w:cs="Arial"/>
          <w:rtl/>
        </w:rPr>
        <w:t>לקירבם</w:t>
      </w:r>
      <w:proofErr w:type="spellEnd"/>
      <w:r w:rsidRPr="008E0984">
        <w:rPr>
          <w:rFonts w:ascii="Arial" w:hAnsi="Arial" w:cs="Arial"/>
          <w:rtl/>
        </w:rPr>
        <w:t xml:space="preserve"> ושמרו על דברי ימיהם של גדולי הפרקליטים והמנהיגים לדורותיהם, מאז המאה ה-14 ועד היום. בין המרצים בתחום המשפט בעולם, שמוזמנים לשאת דבריהם בכינוסים של מוסד זה, נמצא מרצה מכובד וקבוע מישראל והוא אהרון ברק, הנשיא לשעבר של בית המשפט העליון בישראל.</w:t>
      </w:r>
    </w:p>
    <w:p w:rsidR="00DD3C50" w:rsidRPr="008E0984" w:rsidRDefault="00DD3C50" w:rsidP="00DD3C50">
      <w:pPr>
        <w:spacing w:line="360" w:lineRule="auto"/>
        <w:jc w:val="both"/>
        <w:rPr>
          <w:rFonts w:ascii="Arial" w:hAnsi="Arial" w:cs="Arial"/>
          <w:rtl/>
        </w:rPr>
      </w:pPr>
      <w:r w:rsidRPr="008E0984">
        <w:rPr>
          <w:rFonts w:ascii="Arial" w:hAnsi="Arial" w:cs="Arial"/>
          <w:rtl/>
        </w:rPr>
        <w:t>לשכתו של הפרקליט המאמן של דוד נמצאת בכיכר העתיקה בבית מספר 23, הבניין הוא בעל חזות עתיקה ומרשימה, והוא נמצא בבניין דמוי קרון רכבת מסביב לחצר רחבה, בין הבניינים שבכיכר נמצאת כנסייה עתיקה. דוד עבד בלונדון 5 שנים כפרקליט ב"לינקולן אין" ב</w:t>
      </w:r>
      <w:r w:rsidRPr="008E0984">
        <w:rPr>
          <w:rFonts w:ascii="Arial" w:hAnsi="Arial" w:cs="Arial"/>
        </w:rPr>
        <w:t>Old Square 23</w:t>
      </w:r>
      <w:r w:rsidRPr="008E0984">
        <w:rPr>
          <w:rFonts w:ascii="Arial" w:hAnsi="Arial" w:cs="Arial"/>
          <w:rtl/>
        </w:rPr>
        <w:t xml:space="preserve">. לאחר </w:t>
      </w:r>
      <w:r w:rsidRPr="008E0984">
        <w:rPr>
          <w:rFonts w:ascii="Arial" w:hAnsi="Arial" w:cs="Arial"/>
          <w:rtl/>
        </w:rPr>
        <w:lastRenderedPageBreak/>
        <w:t xml:space="preserve">תקופת התמחות של שנה וחצי הוא פתח פרקטיקה פרטית, שבה עסק במשך 3 שנים. ב-1929 הוא עלה להתיישב בירושלים. </w:t>
      </w:r>
    </w:p>
    <w:p w:rsidR="00DD3C50" w:rsidRPr="008E0984" w:rsidRDefault="00DD3C50" w:rsidP="00DD3C50">
      <w:pPr>
        <w:spacing w:line="360" w:lineRule="auto"/>
        <w:jc w:val="both"/>
        <w:rPr>
          <w:rFonts w:ascii="Arial" w:hAnsi="Arial" w:cs="Arial"/>
          <w:rtl/>
        </w:rPr>
      </w:pPr>
      <w:r w:rsidRPr="008E0984">
        <w:rPr>
          <w:rFonts w:ascii="Arial" w:hAnsi="Arial" w:cs="Arial"/>
          <w:rtl/>
        </w:rPr>
        <w:t>בהיותו בלונדון, דוד כתב ופרסם רשימות בעיתון "</w:t>
      </w:r>
      <w:r w:rsidRPr="008E0984">
        <w:rPr>
          <w:rFonts w:ascii="Arial" w:hAnsi="Arial" w:cs="Arial"/>
        </w:rPr>
        <w:t>Jewish Chronicle</w:t>
      </w:r>
      <w:r w:rsidRPr="008E0984">
        <w:rPr>
          <w:rFonts w:ascii="Arial" w:hAnsi="Arial" w:cs="Arial"/>
          <w:rtl/>
        </w:rPr>
        <w:t xml:space="preserve">", והוא המשיך בקשרים בעיתון זה עד ימיו האחרונים. אוסף מרשימותיו אלה נמצא </w:t>
      </w:r>
      <w:r w:rsidR="009B126C">
        <w:rPr>
          <w:rFonts w:ascii="Arial" w:hAnsi="Arial" w:cs="Arial" w:hint="cs"/>
          <w:rtl/>
        </w:rPr>
        <w:t xml:space="preserve">כיום </w:t>
      </w:r>
      <w:r w:rsidRPr="008E0984">
        <w:rPr>
          <w:rFonts w:ascii="Arial" w:hAnsi="Arial" w:cs="Arial"/>
          <w:rtl/>
        </w:rPr>
        <w:t xml:space="preserve">באוניברסיטת בר אילן ברמת גן. </w:t>
      </w:r>
    </w:p>
    <w:p w:rsidR="00DD3C50" w:rsidRPr="008E0984" w:rsidRDefault="009B126C" w:rsidP="00DD3C50">
      <w:pPr>
        <w:spacing w:line="360" w:lineRule="auto"/>
        <w:jc w:val="both"/>
        <w:rPr>
          <w:rFonts w:ascii="Arial" w:hAnsi="Arial" w:cs="Arial"/>
          <w:rtl/>
        </w:rPr>
      </w:pPr>
      <w:r w:rsidRPr="008E0984">
        <w:rPr>
          <w:rFonts w:ascii="Arial" w:hAnsi="Arial" w:cs="Arial"/>
          <w:rtl/>
        </w:rPr>
        <w:t xml:space="preserve">דוד כתב </w:t>
      </w:r>
      <w:r w:rsidR="00DD3C50" w:rsidRPr="008E0984">
        <w:rPr>
          <w:rFonts w:ascii="Arial" w:hAnsi="Arial" w:cs="Arial"/>
          <w:rtl/>
        </w:rPr>
        <w:t xml:space="preserve">בנעוריו סיפור קצר </w:t>
      </w:r>
      <w:r w:rsidR="00D61858">
        <w:rPr>
          <w:rFonts w:ascii="Arial" w:hAnsi="Arial" w:cs="Arial" w:hint="cs"/>
          <w:rtl/>
        </w:rPr>
        <w:t xml:space="preserve">וזה </w:t>
      </w:r>
      <w:r w:rsidR="00DD3C50" w:rsidRPr="008E0984">
        <w:rPr>
          <w:rFonts w:ascii="Arial" w:hAnsi="Arial" w:cs="Arial"/>
          <w:rtl/>
        </w:rPr>
        <w:t>פורסם ב-"</w:t>
      </w:r>
      <w:r w:rsidR="00DD3C50" w:rsidRPr="008E0984">
        <w:rPr>
          <w:rFonts w:ascii="Arial" w:hAnsi="Arial" w:cs="Arial"/>
        </w:rPr>
        <w:t>New Statement</w:t>
      </w:r>
      <w:r w:rsidR="00DD3C50" w:rsidRPr="008E0984">
        <w:rPr>
          <w:rFonts w:ascii="Arial" w:hAnsi="Arial" w:cs="Arial"/>
          <w:rtl/>
        </w:rPr>
        <w:t xml:space="preserve">". סיפור זה נכלל באנתולוגיה של מיטב הסיפור הקצר באנגלית בעולם. </w:t>
      </w:r>
    </w:p>
    <w:p w:rsidR="00DD3C50" w:rsidRPr="008E0984" w:rsidRDefault="00DD3C50" w:rsidP="00DD3C50">
      <w:pPr>
        <w:spacing w:line="360" w:lineRule="auto"/>
        <w:jc w:val="both"/>
        <w:rPr>
          <w:rStyle w:val="a8"/>
          <w:rFonts w:ascii="Arial" w:hAnsi="Arial"/>
          <w:rtl/>
        </w:rPr>
      </w:pPr>
      <w:r w:rsidRPr="008E0984">
        <w:rPr>
          <w:rFonts w:ascii="Arial" w:hAnsi="Arial" w:cs="Arial"/>
          <w:rtl/>
        </w:rPr>
        <w:t>בהיותו באנגליה דוד נפגש עם העיתונאי שלום בן ברוך שוורץ (מי שלימים נודע בשם שלום בן ברוך), ועל שמו נקרא רחוב בירושלים שנמצא מאחורי מסעדת שמש ברחוב בן יהודה. שלום בן ברוך היה העיתונאי שהקים בירושלים בשנת 1925 נציגות לסוכנות הטלגרפית ואחר כך הוציא כאן את הביטאון "</w:t>
      </w:r>
      <w:r w:rsidRPr="008E0984">
        <w:rPr>
          <w:rStyle w:val="a8"/>
          <w:rFonts w:ascii="Arial" w:hAnsi="Arial"/>
        </w:rPr>
        <w:t>Palestine Bulletin</w:t>
      </w:r>
      <w:r w:rsidRPr="008E0984">
        <w:rPr>
          <w:rStyle w:val="a8"/>
          <w:rFonts w:ascii="Arial" w:hAnsi="Arial"/>
          <w:rtl/>
        </w:rPr>
        <w:t xml:space="preserve">". </w:t>
      </w:r>
    </w:p>
    <w:p w:rsidR="00DD3C50" w:rsidRPr="008E0984" w:rsidRDefault="00DD3C50" w:rsidP="00DD3C50">
      <w:pPr>
        <w:spacing w:line="360" w:lineRule="auto"/>
        <w:jc w:val="both"/>
        <w:rPr>
          <w:rFonts w:ascii="Arial" w:hAnsi="Arial" w:cs="Arial"/>
          <w:rtl/>
        </w:rPr>
      </w:pPr>
      <w:r w:rsidRPr="008E0984">
        <w:rPr>
          <w:rStyle w:val="a8"/>
          <w:rFonts w:ascii="Arial" w:hAnsi="Arial"/>
          <w:rtl/>
        </w:rPr>
        <w:t>הסוכנות הטלגרפית בלונדון הוקמה על ידי העיתונאים מאיר גרוסמן ויעקב לנדאו. סוכנות זו עסקה בידיעות שנגעו אך ורק ביהודים. הביטאון פורסם כדו-ירחון, ואחר כך הפך שבועון בשם "</w:t>
      </w:r>
      <w:r w:rsidRPr="008E0984">
        <w:rPr>
          <w:rStyle w:val="a8"/>
          <w:rFonts w:ascii="Arial" w:hAnsi="Arial"/>
        </w:rPr>
        <w:t xml:space="preserve"> Palestine Bulletin</w:t>
      </w:r>
      <w:r w:rsidRPr="008E0984">
        <w:rPr>
          <w:rFonts w:ascii="Arial" w:hAnsi="Arial" w:cs="Arial"/>
          <w:rtl/>
        </w:rPr>
        <w:t>". ביטאון זה קדם להופעת העיתון ג'רוזלם פוסט. בבולטין זה פורסמו רשימות של דוד על ארץ ישראל, על ההווי, הסביבה הרומנטית ומלאת התקוות בארץ שלאחר הכרזת בלפור. רשימותיו פורסמו בשם העט "</w:t>
      </w:r>
      <w:proofErr w:type="spellStart"/>
      <w:r w:rsidRPr="008E0984">
        <w:rPr>
          <w:rFonts w:ascii="Arial" w:hAnsi="Arial" w:cs="Arial"/>
        </w:rPr>
        <w:t>Quindonc</w:t>
      </w:r>
      <w:proofErr w:type="spellEnd"/>
      <w:r w:rsidRPr="008E0984">
        <w:rPr>
          <w:rFonts w:ascii="Arial" w:hAnsi="Arial" w:cs="Arial"/>
          <w:rtl/>
        </w:rPr>
        <w:t>" (הולך רכיל</w:t>
      </w:r>
      <w:r w:rsidRPr="008E0984">
        <w:rPr>
          <w:rFonts w:ascii="Arial" w:hAnsi="Arial" w:cs="Arial"/>
        </w:rPr>
        <w:t>(</w:t>
      </w:r>
      <w:r w:rsidRPr="008E0984">
        <w:rPr>
          <w:rFonts w:ascii="Arial" w:hAnsi="Arial" w:cs="Arial"/>
          <w:rtl/>
        </w:rPr>
        <w:t>. הצורך לה</w:t>
      </w:r>
      <w:r>
        <w:rPr>
          <w:rFonts w:ascii="Arial" w:hAnsi="Arial" w:cs="Arial"/>
          <w:rtl/>
        </w:rPr>
        <w:t>דפיס ביטאון זה בא כאשר התברר ל</w:t>
      </w:r>
      <w:r>
        <w:rPr>
          <w:rFonts w:ascii="Arial" w:hAnsi="Arial" w:cs="Arial" w:hint="cs"/>
          <w:rtl/>
        </w:rPr>
        <w:t>מנהי</w:t>
      </w:r>
      <w:r w:rsidRPr="008E0984">
        <w:rPr>
          <w:rFonts w:ascii="Arial" w:hAnsi="Arial" w:cs="Arial"/>
          <w:rtl/>
        </w:rPr>
        <w:t>גי הציונות כי יש לספק מידע שוטף לממשלה הבריטית בלונדון ולנציגיהם בירושלים בשפה האנגלית. שלום שוורץ הוא העיתונאי שכתב ספר על ז'בוטינסקי והוא היה נציג עיתון ה"בוקר" ויושב ראש הסניף של הציונים הכלליים בירושלים.</w:t>
      </w:r>
    </w:p>
    <w:p w:rsidR="00DD3C50" w:rsidRPr="008E0984" w:rsidRDefault="002C3BB6" w:rsidP="00DD3C50">
      <w:pPr>
        <w:spacing w:line="360" w:lineRule="auto"/>
        <w:jc w:val="both"/>
        <w:rPr>
          <w:rFonts w:ascii="Arial" w:hAnsi="Arial" w:cs="Arial"/>
          <w:rtl/>
        </w:rPr>
      </w:pPr>
      <w:r w:rsidRPr="008E0984">
        <w:rPr>
          <w:rFonts w:ascii="Arial" w:hAnsi="Arial" w:cs="Arial"/>
          <w:rtl/>
        </w:rPr>
        <w:t xml:space="preserve">בלונדון </w:t>
      </w:r>
      <w:r w:rsidR="00DD3C50" w:rsidRPr="008E0984">
        <w:rPr>
          <w:rFonts w:ascii="Arial" w:hAnsi="Arial" w:cs="Arial"/>
          <w:rtl/>
        </w:rPr>
        <w:t xml:space="preserve">דוד קיבל הצעה לעבור לירושלים ולהיות כאן העורך של הבולטין. בחוזה שנערך בינו לבין יעקב לנדאו וחברת </w:t>
      </w:r>
      <w:proofErr w:type="spellStart"/>
      <w:r w:rsidR="00DD3C50" w:rsidRPr="008E0984">
        <w:rPr>
          <w:rFonts w:ascii="Arial" w:hAnsi="Arial" w:cs="Arial"/>
          <w:rtl/>
        </w:rPr>
        <w:t>פלסטיין</w:t>
      </w:r>
      <w:proofErr w:type="spellEnd"/>
      <w:r w:rsidR="00DD3C50" w:rsidRPr="008E0984">
        <w:rPr>
          <w:rFonts w:ascii="Arial" w:hAnsi="Arial" w:cs="Arial"/>
          <w:rtl/>
        </w:rPr>
        <w:t xml:space="preserve"> בולטין, נקבע לו שכר של 450 ליש"ט לשנה, ודוד התחייב </w:t>
      </w:r>
      <w:r w:rsidR="00DD3C50">
        <w:rPr>
          <w:rFonts w:ascii="Arial" w:hAnsi="Arial" w:cs="Arial"/>
          <w:rtl/>
        </w:rPr>
        <w:t>שלא לעסוק בעריכת דין בארץ ב</w:t>
      </w:r>
      <w:r w:rsidR="00DD3C50">
        <w:rPr>
          <w:rFonts w:ascii="Arial" w:hAnsi="Arial" w:cs="Arial" w:hint="cs"/>
          <w:rtl/>
        </w:rPr>
        <w:t>זמן</w:t>
      </w:r>
      <w:r w:rsidR="00DD3C50" w:rsidRPr="008E0984">
        <w:rPr>
          <w:rFonts w:ascii="Arial" w:hAnsi="Arial" w:cs="Arial"/>
          <w:rtl/>
        </w:rPr>
        <w:t xml:space="preserve"> </w:t>
      </w:r>
      <w:r w:rsidR="00DD3C50">
        <w:rPr>
          <w:rFonts w:ascii="Arial" w:hAnsi="Arial" w:cs="Arial" w:hint="cs"/>
          <w:rtl/>
        </w:rPr>
        <w:t>ש</w:t>
      </w:r>
      <w:r w:rsidR="00DD3C50" w:rsidRPr="008E0984">
        <w:rPr>
          <w:rFonts w:ascii="Arial" w:hAnsi="Arial" w:cs="Arial"/>
          <w:rtl/>
        </w:rPr>
        <w:t xml:space="preserve">החוזה </w:t>
      </w:r>
      <w:r w:rsidR="00DD3C50">
        <w:rPr>
          <w:rFonts w:ascii="Arial" w:hAnsi="Arial" w:cs="Arial" w:hint="cs"/>
          <w:rtl/>
        </w:rPr>
        <w:t xml:space="preserve">היה </w:t>
      </w:r>
      <w:r w:rsidR="00DD3C50" w:rsidRPr="008E0984">
        <w:rPr>
          <w:rFonts w:ascii="Arial" w:hAnsi="Arial" w:cs="Arial"/>
          <w:rtl/>
        </w:rPr>
        <w:t xml:space="preserve">בתוקף, וכן נאסר עליו לחשוף את שמות הכותבים בשמות עט.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פסידונים הוא שם בדוי שסופר או אמן בוחר לעצמו כדי להעלים את זהותו, בין בספרות ובין באומנות, וזאת לרוב כדי לאפשר התבטאות חופשית. בשמות עט אלה אנו מוצאים לרוב יצירה עממית, לשוחרי הפולקלור, הברקות ואנקדוטות. שמו של אדם ניתן בדרך כלל בשלושה אופנים: 1-שעה שההורים נתנו לו את שמו, 2- שעה שהאחרים קוראים לו, 3- שם שהוא בוחר לעצמו בכתב לדורות הבאים אחרי יצירתו.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ברשימות שדוד כתב בעיתון </w:t>
      </w:r>
      <w:proofErr w:type="spellStart"/>
      <w:r w:rsidRPr="008E0984">
        <w:rPr>
          <w:rFonts w:ascii="Arial" w:hAnsi="Arial" w:cs="Arial"/>
          <w:rtl/>
        </w:rPr>
        <w:t>פלסטיין</w:t>
      </w:r>
      <w:proofErr w:type="spellEnd"/>
      <w:r w:rsidRPr="008E0984">
        <w:rPr>
          <w:rFonts w:ascii="Arial" w:hAnsi="Arial" w:cs="Arial"/>
          <w:rtl/>
        </w:rPr>
        <w:t xml:space="preserve"> בולטין לא הופיע שמו, אם כי הרשימות נחתמו בשם עט </w:t>
      </w:r>
      <w:proofErr w:type="spellStart"/>
      <w:r w:rsidRPr="008E0984">
        <w:rPr>
          <w:rFonts w:ascii="Arial" w:hAnsi="Arial" w:cs="Arial"/>
          <w:rtl/>
        </w:rPr>
        <w:t>קווינדונק</w:t>
      </w:r>
      <w:proofErr w:type="spellEnd"/>
      <w:r w:rsidRPr="008E0984">
        <w:rPr>
          <w:rFonts w:ascii="Arial" w:hAnsi="Arial" w:cs="Arial"/>
          <w:rtl/>
        </w:rPr>
        <w:t xml:space="preserve"> או </w:t>
      </w:r>
      <w:proofErr w:type="spellStart"/>
      <w:r w:rsidRPr="008E0984">
        <w:rPr>
          <w:rFonts w:ascii="Arial" w:hAnsi="Arial" w:cs="Arial"/>
          <w:rtl/>
        </w:rPr>
        <w:t>דווידסון</w:t>
      </w:r>
      <w:proofErr w:type="spellEnd"/>
      <w:r w:rsidRPr="008E0984">
        <w:rPr>
          <w:rFonts w:ascii="Arial" w:hAnsi="Arial" w:cs="Arial"/>
          <w:rtl/>
        </w:rPr>
        <w:t xml:space="preserve"> או </w:t>
      </w:r>
      <w:proofErr w:type="spellStart"/>
      <w:r w:rsidRPr="008E0984">
        <w:rPr>
          <w:rFonts w:ascii="Arial" w:hAnsi="Arial" w:cs="Arial"/>
          <w:rtl/>
        </w:rPr>
        <w:t>ידג</w:t>
      </w:r>
      <w:proofErr w:type="spellEnd"/>
      <w:r w:rsidRPr="008E0984">
        <w:rPr>
          <w:rFonts w:ascii="Arial" w:hAnsi="Arial" w:cs="Arial"/>
          <w:rtl/>
        </w:rPr>
        <w:t>, וכן בשמות עט כמו "אבי צבר" "</w:t>
      </w:r>
      <w:proofErr w:type="spellStart"/>
      <w:r w:rsidRPr="008E0984">
        <w:rPr>
          <w:rFonts w:ascii="Arial" w:hAnsi="Arial" w:cs="Arial"/>
          <w:rtl/>
        </w:rPr>
        <w:t>יוסטיניאנוס</w:t>
      </w:r>
      <w:proofErr w:type="spellEnd"/>
      <w:r w:rsidRPr="008E0984">
        <w:rPr>
          <w:rFonts w:ascii="Arial" w:hAnsi="Arial" w:cs="Arial"/>
          <w:rtl/>
        </w:rPr>
        <w:t xml:space="preserve">" ואחרים. לפענוח פסידונים אלה היה צורך לערוך מחקר במילונים ביוגרפיים שעוסקים </w:t>
      </w:r>
      <w:proofErr w:type="spellStart"/>
      <w:r w:rsidRPr="008E0984">
        <w:rPr>
          <w:rFonts w:ascii="Arial" w:hAnsi="Arial" w:cs="Arial"/>
          <w:rtl/>
        </w:rPr>
        <w:t>באינומטיקה</w:t>
      </w:r>
      <w:proofErr w:type="spellEnd"/>
      <w:r w:rsidRPr="008E0984">
        <w:rPr>
          <w:rFonts w:ascii="Arial" w:hAnsi="Arial" w:cs="Arial"/>
          <w:rtl/>
        </w:rPr>
        <w:t>, כמו הספר של "</w:t>
      </w:r>
      <w:r w:rsidRPr="008E0984">
        <w:rPr>
          <w:rFonts w:ascii="Arial" w:hAnsi="Arial" w:cs="Arial"/>
        </w:rPr>
        <w:t xml:space="preserve">Jewish and Hebrew </w:t>
      </w:r>
      <w:proofErr w:type="spellStart"/>
      <w:r w:rsidRPr="008E0984">
        <w:rPr>
          <w:rFonts w:ascii="Arial" w:hAnsi="Arial" w:cs="Arial"/>
        </w:rPr>
        <w:t>Onomatics</w:t>
      </w:r>
      <w:proofErr w:type="spellEnd"/>
      <w:r w:rsidRPr="008E0984">
        <w:rPr>
          <w:rFonts w:ascii="Arial" w:hAnsi="Arial" w:cs="Arial"/>
          <w:rtl/>
        </w:rPr>
        <w:t xml:space="preserve">", מאת ר. </w:t>
      </w:r>
      <w:proofErr w:type="spellStart"/>
      <w:r w:rsidRPr="008E0984">
        <w:rPr>
          <w:rFonts w:ascii="Arial" w:hAnsi="Arial" w:cs="Arial"/>
          <w:rtl/>
        </w:rPr>
        <w:t>סינגרמן</w:t>
      </w:r>
      <w:proofErr w:type="spellEnd"/>
      <w:r w:rsidRPr="008E0984">
        <w:rPr>
          <w:rFonts w:ascii="Arial" w:hAnsi="Arial" w:cs="Arial"/>
          <w:rtl/>
        </w:rPr>
        <w:t xml:space="preserve"> וכן להיעזר בספרו של דב רוזן משנת 1977- "פסוק לי את שמך". השמות שדוד חתם בהם היו אוצר בלום של חוכמת חיים שנונה ומבריקה מבדחת והומוריסטית, </w:t>
      </w:r>
      <w:r w:rsidR="00EC0C25">
        <w:rPr>
          <w:rFonts w:ascii="Arial" w:hAnsi="Arial" w:cs="Arial" w:hint="cs"/>
          <w:rtl/>
        </w:rPr>
        <w:t>והן</w:t>
      </w:r>
      <w:r w:rsidRPr="008E0984">
        <w:rPr>
          <w:rFonts w:ascii="Arial" w:hAnsi="Arial" w:cs="Arial"/>
          <w:rtl/>
        </w:rPr>
        <w:t xml:space="preserve"> מעלות בנו בת צחוק. </w:t>
      </w:r>
    </w:p>
    <w:p w:rsidR="00DD3C50" w:rsidRPr="008E0984" w:rsidRDefault="00DD3C50" w:rsidP="00DD3C50">
      <w:pPr>
        <w:spacing w:line="360" w:lineRule="auto"/>
        <w:jc w:val="both"/>
        <w:rPr>
          <w:rFonts w:ascii="Arial" w:hAnsi="Arial" w:cs="Arial"/>
          <w:rtl/>
        </w:rPr>
      </w:pPr>
      <w:r w:rsidRPr="008E0984">
        <w:rPr>
          <w:rFonts w:ascii="Arial" w:hAnsi="Arial" w:cs="Arial"/>
          <w:rtl/>
        </w:rPr>
        <w:lastRenderedPageBreak/>
        <w:t xml:space="preserve">בשנים 1929-1932 דוד עבד כעורך העיתון וליווה בעניין ובקשב רב את החברה בארץ והיישוב היהודי בתקופת מאורעות 1929. הוא סקר את ועדות החקירה למיניהן תוך הצצה לחוגי החברה הגבוהה בארץ, וכן חוג הפרקליטים כאן. הוא כתב על אירועים שראה וצלילים שאוזניו קלטו, ואלה נכבשו ונוצקו לאותיות דפוס בבולטין שהופיע. </w:t>
      </w:r>
    </w:p>
    <w:p w:rsidR="00DD3C50" w:rsidRPr="008E0984" w:rsidRDefault="00DD3C50" w:rsidP="00DD3C50">
      <w:pPr>
        <w:spacing w:line="360" w:lineRule="auto"/>
        <w:jc w:val="both"/>
        <w:rPr>
          <w:rFonts w:ascii="Arial" w:hAnsi="Arial" w:cs="Arial"/>
          <w:rtl/>
        </w:rPr>
      </w:pPr>
      <w:r w:rsidRPr="008E0984">
        <w:rPr>
          <w:rFonts w:ascii="Arial" w:hAnsi="Arial" w:cs="Arial"/>
          <w:rtl/>
        </w:rPr>
        <w:t>ברשימות הרבות שנכתבו בהומור טבעי, החל משנת 1929 ואילך, אנו מוצאים חיבורי לשון, לשון על לשון, ובת צחוק חביבה שמרחפת בהם. אלה היו כלי עבודתו כעיתונאי ואחר כך כפרקליט, ולאחר מכן כדיפלומט, וכן גם בשבתו כשופט בית משפט העליון.</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בת צחוק וחיוך של דוד היו פרושים על פניו הארוכים. אלה הביאו לו אוהדים רבים. קולו הנעים, הופעתו כפרקליט בריסטר שחובש פאה נוכרית עם צווארון ועניבת פרפר של מנצח, ומכנסיים שחורים עם פסים לאורך. אלה משכו תשומת לב החברה להופעותיו של דוד.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זמן קצר לפני עלייתו לארץ, דוד הכיר בלונדון עלמה </w:t>
      </w:r>
      <w:proofErr w:type="spellStart"/>
      <w:r w:rsidRPr="008E0984">
        <w:rPr>
          <w:rFonts w:ascii="Arial" w:hAnsi="Arial" w:cs="Arial"/>
          <w:rtl/>
        </w:rPr>
        <w:t>יפיפיה</w:t>
      </w:r>
      <w:proofErr w:type="spellEnd"/>
      <w:r w:rsidRPr="008E0984">
        <w:rPr>
          <w:rFonts w:ascii="Arial" w:hAnsi="Arial" w:cs="Arial"/>
          <w:rtl/>
        </w:rPr>
        <w:t xml:space="preserve"> מיפו, אורה מויאל,</w:t>
      </w:r>
      <w:r>
        <w:rPr>
          <w:rFonts w:ascii="Arial" w:hAnsi="Arial" w:cs="Arial"/>
          <w:rtl/>
        </w:rPr>
        <w:t xml:space="preserve"> שלימים הפכה </w:t>
      </w:r>
      <w:proofErr w:type="spellStart"/>
      <w:r>
        <w:rPr>
          <w:rFonts w:ascii="Arial" w:hAnsi="Arial" w:cs="Arial"/>
          <w:rtl/>
        </w:rPr>
        <w:t>אישתו</w:t>
      </w:r>
      <w:proofErr w:type="spellEnd"/>
      <w:r>
        <w:rPr>
          <w:rFonts w:ascii="Arial" w:hAnsi="Arial" w:cs="Arial"/>
          <w:rtl/>
        </w:rPr>
        <w:t xml:space="preserve">. אורה </w:t>
      </w:r>
      <w:proofErr w:type="spellStart"/>
      <w:r>
        <w:rPr>
          <w:rFonts w:ascii="Arial" w:hAnsi="Arial" w:cs="Arial"/>
          <w:rtl/>
        </w:rPr>
        <w:t>היתה</w:t>
      </w:r>
      <w:proofErr w:type="spellEnd"/>
      <w:r>
        <w:rPr>
          <w:rFonts w:ascii="Arial" w:hAnsi="Arial" w:cs="Arial"/>
          <w:rtl/>
        </w:rPr>
        <w:t xml:space="preserve"> ב</w:t>
      </w:r>
      <w:r w:rsidRPr="008E0984">
        <w:rPr>
          <w:rFonts w:ascii="Arial" w:hAnsi="Arial" w:cs="Arial"/>
          <w:rtl/>
        </w:rPr>
        <w:t>תו של שמואל מויאל, פרדסן מיפו, ובעל בית חרושת לסבונים וסוחר בנכסי דלא ניידי.  דוד ואורה נפגשו בלונדון כאשר אורה נשלחה על ידי אביה להשתלם בחקלאות ברידינג שבאנגליה. המפגש</w:t>
      </w:r>
      <w:r>
        <w:rPr>
          <w:rFonts w:ascii="Arial" w:hAnsi="Arial" w:cs="Arial"/>
          <w:rtl/>
        </w:rPr>
        <w:t xml:space="preserve"> בין השניים היה ברכבת בלונדון, </w:t>
      </w:r>
      <w:r w:rsidRPr="008E0984">
        <w:rPr>
          <w:rFonts w:ascii="Arial" w:hAnsi="Arial" w:cs="Arial"/>
          <w:rtl/>
        </w:rPr>
        <w:t>דוד התאהב באורה ונמשך אחריה לארץ ישראל, ובשנת 1930 הם באו בברית הנישואים בתל אביב.</w:t>
      </w:r>
    </w:p>
    <w:p w:rsidR="00DD3C50" w:rsidRPr="008E0984" w:rsidRDefault="00DD3C50" w:rsidP="00DD3C50">
      <w:pPr>
        <w:spacing w:line="360" w:lineRule="auto"/>
        <w:jc w:val="both"/>
        <w:rPr>
          <w:rFonts w:ascii="Arial" w:hAnsi="Arial" w:cs="Arial"/>
          <w:rtl/>
        </w:rPr>
      </w:pPr>
      <w:r w:rsidRPr="008E0984">
        <w:rPr>
          <w:rFonts w:ascii="Arial" w:hAnsi="Arial" w:cs="Arial"/>
          <w:rtl/>
        </w:rPr>
        <w:t>לאחר 4 שנים של עריכת הג'רוזלם בולטין, גמלה בליבו של דוד ההחלטה להצטרף לשורות הפרקליטים שהוסמכו בארץ. הוא התייצב לבחינות עורכי דין זרים בשנת 1932, ועבר בהצלחה את הבחינות. בין אלה שצ</w:t>
      </w:r>
      <w:r>
        <w:rPr>
          <w:rFonts w:ascii="Arial" w:hAnsi="Arial" w:cs="Arial" w:hint="cs"/>
          <w:rtl/>
        </w:rPr>
        <w:t>ור</w:t>
      </w:r>
      <w:r w:rsidRPr="008E0984">
        <w:rPr>
          <w:rFonts w:ascii="Arial" w:hAnsi="Arial" w:cs="Arial"/>
          <w:rtl/>
        </w:rPr>
        <w:t xml:space="preserve">פו לשורת עורכי הדין יחד </w:t>
      </w:r>
      <w:proofErr w:type="spellStart"/>
      <w:r w:rsidRPr="008E0984">
        <w:rPr>
          <w:rFonts w:ascii="Arial" w:hAnsi="Arial" w:cs="Arial"/>
          <w:rtl/>
        </w:rPr>
        <w:t>איתו</w:t>
      </w:r>
      <w:proofErr w:type="spellEnd"/>
      <w:r w:rsidRPr="008E0984">
        <w:rPr>
          <w:rFonts w:ascii="Arial" w:hAnsi="Arial" w:cs="Arial"/>
          <w:rtl/>
        </w:rPr>
        <w:t xml:space="preserve"> היו האנשים הבאים: עו"ד הנרי קטן, יליד ירושלים 1906, שהוסמך למשפטים בפריז ביולי 1929 ואחר כך הוסמך כבריסטר </w:t>
      </w:r>
      <w:proofErr w:type="spellStart"/>
      <w:r w:rsidRPr="008E0984">
        <w:rPr>
          <w:rFonts w:ascii="Arial" w:hAnsi="Arial" w:cs="Arial"/>
          <w:rtl/>
        </w:rPr>
        <w:t>במידל</w:t>
      </w:r>
      <w:proofErr w:type="spellEnd"/>
      <w:r w:rsidRPr="008E0984">
        <w:rPr>
          <w:rFonts w:ascii="Arial" w:hAnsi="Arial" w:cs="Arial"/>
          <w:rtl/>
        </w:rPr>
        <w:t xml:space="preserve"> טמפל בר. קטן התמחה אצל עו"ד ידוע בשם </w:t>
      </w:r>
      <w:proofErr w:type="spellStart"/>
      <w:r w:rsidRPr="008E0984">
        <w:rPr>
          <w:rFonts w:ascii="Arial" w:hAnsi="Arial" w:cs="Arial"/>
          <w:rtl/>
        </w:rPr>
        <w:t>אבקוריוס</w:t>
      </w:r>
      <w:proofErr w:type="spellEnd"/>
      <w:r w:rsidRPr="008E0984">
        <w:rPr>
          <w:rFonts w:ascii="Arial" w:hAnsi="Arial" w:cs="Arial"/>
          <w:rtl/>
        </w:rPr>
        <w:t xml:space="preserve"> ביי ולאחר מכן בלט בהופעותיו </w:t>
      </w:r>
      <w:r w:rsidR="00C210B7">
        <w:rPr>
          <w:rFonts w:ascii="Arial" w:hAnsi="Arial" w:cs="Arial" w:hint="cs"/>
          <w:rtl/>
        </w:rPr>
        <w:t>כ</w:t>
      </w:r>
      <w:r w:rsidRPr="008E0984">
        <w:rPr>
          <w:rFonts w:ascii="Arial" w:hAnsi="Arial" w:cs="Arial"/>
          <w:rtl/>
        </w:rPr>
        <w:t xml:space="preserve">נציג המועצה </w:t>
      </w:r>
      <w:r w:rsidR="00C210B7">
        <w:rPr>
          <w:rFonts w:ascii="Arial" w:hAnsi="Arial" w:cs="Arial" w:hint="cs"/>
          <w:rtl/>
        </w:rPr>
        <w:t>המוסלמית</w:t>
      </w:r>
      <w:r w:rsidRPr="008E0984">
        <w:rPr>
          <w:rFonts w:ascii="Arial" w:hAnsi="Arial" w:cs="Arial"/>
          <w:rtl/>
        </w:rPr>
        <w:t xml:space="preserve"> העליונה, וכן כנציג </w:t>
      </w:r>
      <w:r w:rsidR="006756E9">
        <w:rPr>
          <w:rFonts w:ascii="Arial" w:hAnsi="Arial" w:cs="Arial" w:hint="cs"/>
          <w:rtl/>
        </w:rPr>
        <w:t>ע</w:t>
      </w:r>
      <w:r w:rsidRPr="008E0984">
        <w:rPr>
          <w:rFonts w:ascii="Arial" w:hAnsi="Arial" w:cs="Arial"/>
          <w:rtl/>
        </w:rPr>
        <w:t xml:space="preserve">רבים מנבי סמואל שנאשמו ברצח.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מוסמכים אחרים </w:t>
      </w:r>
      <w:r w:rsidR="00A449F3">
        <w:rPr>
          <w:rFonts w:ascii="Arial" w:hAnsi="Arial" w:cs="Arial" w:hint="cs"/>
          <w:rtl/>
        </w:rPr>
        <w:t>שהוסמכו</w:t>
      </w:r>
      <w:r w:rsidRPr="008E0984">
        <w:rPr>
          <w:rFonts w:ascii="Arial" w:hAnsi="Arial" w:cs="Arial"/>
          <w:rtl/>
        </w:rPr>
        <w:t xml:space="preserve"> להצטרף למקצוע יחד עם דוד בשנת 1932 הי</w:t>
      </w:r>
      <w:r>
        <w:rPr>
          <w:rFonts w:ascii="Arial" w:hAnsi="Arial" w:cs="Arial"/>
          <w:rtl/>
        </w:rPr>
        <w:t xml:space="preserve">ו פליקס </w:t>
      </w:r>
      <w:proofErr w:type="spellStart"/>
      <w:r>
        <w:rPr>
          <w:rFonts w:ascii="Arial" w:hAnsi="Arial" w:cs="Arial"/>
          <w:rtl/>
        </w:rPr>
        <w:t>רוזנבליט</w:t>
      </w:r>
      <w:proofErr w:type="spellEnd"/>
      <w:r>
        <w:rPr>
          <w:rFonts w:ascii="Arial" w:hAnsi="Arial" w:cs="Arial"/>
          <w:rtl/>
        </w:rPr>
        <w:t xml:space="preserve"> (מי שלימים </w:t>
      </w:r>
      <w:r>
        <w:rPr>
          <w:rFonts w:ascii="Arial" w:hAnsi="Arial" w:cs="Arial" w:hint="cs"/>
          <w:rtl/>
        </w:rPr>
        <w:t>היה</w:t>
      </w:r>
      <w:r w:rsidRPr="008E0984">
        <w:rPr>
          <w:rFonts w:ascii="Arial" w:hAnsi="Arial" w:cs="Arial"/>
          <w:rtl/>
        </w:rPr>
        <w:t xml:space="preserve"> שר המשפטים פנחס רוזן). זה למד משפטים בגרמניה. מוסמכים אחרים היו אלכסנדר </w:t>
      </w:r>
      <w:proofErr w:type="spellStart"/>
      <w:r w:rsidRPr="008E0984">
        <w:rPr>
          <w:rFonts w:ascii="Arial" w:hAnsi="Arial" w:cs="Arial"/>
          <w:rtl/>
        </w:rPr>
        <w:t>אמדור</w:t>
      </w:r>
      <w:proofErr w:type="spellEnd"/>
      <w:r w:rsidRPr="008E0984">
        <w:rPr>
          <w:rFonts w:ascii="Arial" w:hAnsi="Arial" w:cs="Arial"/>
          <w:rtl/>
        </w:rPr>
        <w:t xml:space="preserve">  וחיים מרגלית שהשתלמו בארה"ב, וכן עו"ד אליאס נאסר. </w:t>
      </w:r>
    </w:p>
    <w:p w:rsidR="00DD3C50" w:rsidRPr="008E0984" w:rsidRDefault="00DD3C50" w:rsidP="00DD3C50">
      <w:pPr>
        <w:spacing w:line="360" w:lineRule="auto"/>
        <w:jc w:val="both"/>
        <w:rPr>
          <w:rFonts w:ascii="Arial" w:hAnsi="Arial" w:cs="Arial"/>
          <w:rtl/>
        </w:rPr>
      </w:pPr>
      <w:proofErr w:type="spellStart"/>
      <w:r w:rsidRPr="008E0984">
        <w:rPr>
          <w:rFonts w:ascii="Arial" w:hAnsi="Arial" w:cs="Arial"/>
          <w:rtl/>
        </w:rPr>
        <w:t>אבקריוס</w:t>
      </w:r>
      <w:proofErr w:type="spellEnd"/>
      <w:r w:rsidRPr="008E0984">
        <w:rPr>
          <w:rFonts w:ascii="Arial" w:hAnsi="Arial" w:cs="Arial"/>
          <w:rtl/>
        </w:rPr>
        <w:t xml:space="preserve"> ביי היה עו"ד </w:t>
      </w:r>
      <w:proofErr w:type="spellStart"/>
      <w:r w:rsidR="00B77DF1">
        <w:rPr>
          <w:rFonts w:ascii="Arial" w:hAnsi="Arial" w:cs="Arial" w:hint="cs"/>
          <w:rtl/>
        </w:rPr>
        <w:t>קופטי</w:t>
      </w:r>
      <w:proofErr w:type="spellEnd"/>
      <w:r w:rsidR="00B77DF1">
        <w:rPr>
          <w:rFonts w:ascii="Arial" w:hAnsi="Arial" w:cs="Arial" w:hint="cs"/>
          <w:rtl/>
        </w:rPr>
        <w:t xml:space="preserve"> </w:t>
      </w:r>
      <w:r w:rsidRPr="008E0984">
        <w:rPr>
          <w:rFonts w:ascii="Arial" w:hAnsi="Arial" w:cs="Arial"/>
          <w:rtl/>
        </w:rPr>
        <w:t>נוצרי שעבד כשופט בחרטום שבסודן לפני מלחמת העולם הראשונה. הוא גויס לצבא הבריטי והגיע ל</w:t>
      </w:r>
      <w:r w:rsidR="00B77DF1">
        <w:rPr>
          <w:rFonts w:ascii="Arial" w:hAnsi="Arial" w:cs="Arial" w:hint="cs"/>
          <w:rtl/>
        </w:rPr>
        <w:t xml:space="preserve">ארץ </w:t>
      </w:r>
      <w:r w:rsidRPr="008E0984">
        <w:rPr>
          <w:rFonts w:ascii="Arial" w:hAnsi="Arial" w:cs="Arial"/>
          <w:rtl/>
        </w:rPr>
        <w:t xml:space="preserve">ישראל עם הכוחות הבריטיים. בארץ הוא נתמנה להיות מפקח על בתי המשפט ובשנת 1924 הוא פרש לפרקטיקה פרטית. זה היה עו"ד ממולח שהוסמך בצרפת ושלט בשפות צרפתית, ערבית ואנגלית. בגיל מבוגר הוא התחתן עם לאה </w:t>
      </w:r>
      <w:proofErr w:type="spellStart"/>
      <w:r w:rsidRPr="008E0984">
        <w:rPr>
          <w:rFonts w:ascii="Arial" w:hAnsi="Arial" w:cs="Arial"/>
          <w:rtl/>
        </w:rPr>
        <w:t>טננבוים</w:t>
      </w:r>
      <w:proofErr w:type="spellEnd"/>
      <w:r w:rsidRPr="008E0984">
        <w:rPr>
          <w:rFonts w:ascii="Arial" w:hAnsi="Arial" w:cs="Arial"/>
          <w:rtl/>
        </w:rPr>
        <w:t xml:space="preserve">, צעירה בת סוחר קרקעות יהודי מאלכסנדריה. בעלה הראשון היה קפטן יפה ונולד להם בן. </w:t>
      </w:r>
      <w:proofErr w:type="spellStart"/>
      <w:r w:rsidRPr="008E0984">
        <w:rPr>
          <w:rFonts w:ascii="Arial" w:hAnsi="Arial" w:cs="Arial"/>
          <w:rtl/>
        </w:rPr>
        <w:t>לאבקריוס</w:t>
      </w:r>
      <w:proofErr w:type="spellEnd"/>
      <w:r w:rsidRPr="008E0984">
        <w:rPr>
          <w:rFonts w:ascii="Arial" w:hAnsi="Arial" w:cs="Arial"/>
          <w:rtl/>
        </w:rPr>
        <w:t xml:space="preserve"> ולאה נולדו שתי בנות , אולם נישואי בני הזוג הורידו את </w:t>
      </w:r>
      <w:proofErr w:type="spellStart"/>
      <w:r w:rsidRPr="008E0984">
        <w:rPr>
          <w:rFonts w:ascii="Arial" w:hAnsi="Arial" w:cs="Arial"/>
          <w:rtl/>
        </w:rPr>
        <w:t>אבקריוס</w:t>
      </w:r>
      <w:proofErr w:type="spellEnd"/>
      <w:r w:rsidRPr="008E0984">
        <w:rPr>
          <w:rFonts w:ascii="Arial" w:hAnsi="Arial" w:cs="Arial"/>
          <w:rtl/>
        </w:rPr>
        <w:t xml:space="preserve"> מאיגרא רמה </w:t>
      </w:r>
      <w:proofErr w:type="spellStart"/>
      <w:r w:rsidRPr="008E0984">
        <w:rPr>
          <w:rFonts w:ascii="Arial" w:hAnsi="Arial" w:cs="Arial"/>
          <w:rtl/>
        </w:rPr>
        <w:t>לבירא</w:t>
      </w:r>
      <w:proofErr w:type="spellEnd"/>
      <w:r w:rsidRPr="008E0984">
        <w:rPr>
          <w:rFonts w:ascii="Arial" w:hAnsi="Arial" w:cs="Arial"/>
          <w:rtl/>
        </w:rPr>
        <w:t xml:space="preserve"> </w:t>
      </w:r>
      <w:proofErr w:type="spellStart"/>
      <w:r w:rsidRPr="008E0984">
        <w:rPr>
          <w:rFonts w:ascii="Arial" w:hAnsi="Arial" w:cs="Arial"/>
          <w:rtl/>
        </w:rPr>
        <w:t>עמיקתא</w:t>
      </w:r>
      <w:proofErr w:type="spellEnd"/>
      <w:r w:rsidRPr="008E0984">
        <w:rPr>
          <w:rFonts w:ascii="Arial" w:hAnsi="Arial" w:cs="Arial"/>
          <w:rtl/>
        </w:rPr>
        <w:t xml:space="preserve">, הן מבחינה מקצועית והן מבחינה כלכלית. בתקופת נישואיהם, </w:t>
      </w:r>
      <w:proofErr w:type="spellStart"/>
      <w:r w:rsidRPr="008E0984">
        <w:rPr>
          <w:rFonts w:ascii="Arial" w:hAnsi="Arial" w:cs="Arial"/>
          <w:rtl/>
        </w:rPr>
        <w:t>אבקריוס</w:t>
      </w:r>
      <w:proofErr w:type="spellEnd"/>
      <w:r w:rsidRPr="008E0984">
        <w:rPr>
          <w:rFonts w:ascii="Arial" w:hAnsi="Arial" w:cs="Arial"/>
          <w:rtl/>
        </w:rPr>
        <w:t xml:space="preserve"> בנה שני בניינים לאשתו ברחוב בן מימון בירושלים בהם גר</w:t>
      </w:r>
      <w:r w:rsidR="00B77DF1">
        <w:rPr>
          <w:rFonts w:ascii="Arial" w:hAnsi="Arial" w:cs="Arial" w:hint="cs"/>
          <w:rtl/>
        </w:rPr>
        <w:t xml:space="preserve">ו </w:t>
      </w:r>
      <w:r w:rsidRPr="008E0984">
        <w:rPr>
          <w:rFonts w:ascii="Arial" w:hAnsi="Arial" w:cs="Arial"/>
          <w:rtl/>
        </w:rPr>
        <w:t xml:space="preserve">עו"ד דניאל אוסטר, </w:t>
      </w:r>
      <w:r w:rsidR="00B77DF1">
        <w:rPr>
          <w:rFonts w:ascii="Arial" w:hAnsi="Arial" w:cs="Arial" w:hint="cs"/>
          <w:rtl/>
        </w:rPr>
        <w:t>מי ש</w:t>
      </w:r>
      <w:r w:rsidRPr="008E0984">
        <w:rPr>
          <w:rFonts w:ascii="Arial" w:hAnsi="Arial" w:cs="Arial"/>
          <w:rtl/>
        </w:rPr>
        <w:t xml:space="preserve">לימים נבחר להיות ראש עיר בירושלים, ד"ר ג'וזף רופא מפורסם בארץ. על אחד הבתים נכתב בשער "וילה לאה". שער זה שרד עד היום. לימים גר בבית זה הקיסר </w:t>
      </w:r>
      <w:r w:rsidRPr="008E0984">
        <w:rPr>
          <w:rFonts w:ascii="Arial" w:hAnsi="Arial" w:cs="Arial"/>
          <w:rtl/>
        </w:rPr>
        <w:lastRenderedPageBreak/>
        <w:t xml:space="preserve">האתיופי </w:t>
      </w:r>
      <w:proofErr w:type="spellStart"/>
      <w:r w:rsidRPr="008E0984">
        <w:rPr>
          <w:rFonts w:ascii="Arial" w:hAnsi="Arial" w:cs="Arial"/>
          <w:rtl/>
        </w:rPr>
        <w:t>היילה</w:t>
      </w:r>
      <w:proofErr w:type="spellEnd"/>
      <w:r w:rsidRPr="008E0984">
        <w:rPr>
          <w:rFonts w:ascii="Arial" w:hAnsi="Arial" w:cs="Arial"/>
          <w:rtl/>
        </w:rPr>
        <w:t xml:space="preserve"> </w:t>
      </w:r>
      <w:proofErr w:type="spellStart"/>
      <w:r w:rsidRPr="008E0984">
        <w:rPr>
          <w:rFonts w:ascii="Arial" w:hAnsi="Arial" w:cs="Arial"/>
          <w:rtl/>
        </w:rPr>
        <w:t>סלאסי</w:t>
      </w:r>
      <w:proofErr w:type="spellEnd"/>
      <w:r w:rsidRPr="008E0984">
        <w:rPr>
          <w:rFonts w:ascii="Arial" w:hAnsi="Arial" w:cs="Arial"/>
          <w:rtl/>
        </w:rPr>
        <w:t xml:space="preserve">. בזמן שזה היה </w:t>
      </w:r>
      <w:r w:rsidR="00C2711C">
        <w:rPr>
          <w:rFonts w:ascii="Arial" w:hAnsi="Arial" w:cs="Arial" w:hint="cs"/>
          <w:rtl/>
        </w:rPr>
        <w:t>פליט גולה</w:t>
      </w:r>
      <w:r w:rsidRPr="008E0984">
        <w:rPr>
          <w:rFonts w:ascii="Arial" w:hAnsi="Arial" w:cs="Arial"/>
          <w:rtl/>
        </w:rPr>
        <w:t xml:space="preserve"> מארצו בתקופת מלחמת העולם </w:t>
      </w:r>
      <w:proofErr w:type="spellStart"/>
      <w:r w:rsidRPr="008E0984">
        <w:rPr>
          <w:rFonts w:ascii="Arial" w:hAnsi="Arial" w:cs="Arial"/>
          <w:rtl/>
        </w:rPr>
        <w:t>השניה</w:t>
      </w:r>
      <w:proofErr w:type="spellEnd"/>
      <w:r w:rsidRPr="008E0984">
        <w:rPr>
          <w:rFonts w:ascii="Arial" w:hAnsi="Arial" w:cs="Arial"/>
          <w:rtl/>
        </w:rPr>
        <w:t>. לאחר מכן גרו בבית זה משה דיין, מי שהיה מפקד ירושלים ו</w:t>
      </w:r>
      <w:r w:rsidR="00C2711C">
        <w:rPr>
          <w:rFonts w:ascii="Arial" w:hAnsi="Arial" w:cs="Arial" w:hint="cs"/>
          <w:rtl/>
        </w:rPr>
        <w:t xml:space="preserve">אחר כך </w:t>
      </w:r>
      <w:r w:rsidRPr="008E0984">
        <w:rPr>
          <w:rFonts w:ascii="Arial" w:hAnsi="Arial" w:cs="Arial"/>
          <w:rtl/>
        </w:rPr>
        <w:t>הרמטכ"ל, וד"ר יוסף בורג, מנהיג דגול שמילא תפקידים שונים בממשלת ישראל.</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לאה לבית </w:t>
      </w:r>
      <w:proofErr w:type="spellStart"/>
      <w:r w:rsidRPr="008E0984">
        <w:rPr>
          <w:rFonts w:ascii="Arial" w:hAnsi="Arial" w:cs="Arial"/>
          <w:rtl/>
        </w:rPr>
        <w:t>טננבוים</w:t>
      </w:r>
      <w:proofErr w:type="spellEnd"/>
      <w:r w:rsidRPr="008E0984">
        <w:rPr>
          <w:rFonts w:ascii="Arial" w:hAnsi="Arial" w:cs="Arial"/>
          <w:rtl/>
        </w:rPr>
        <w:t xml:space="preserve"> בגדה בבעלה ועזבה אותו לאנחות. היא ומשפחתה רוששו את </w:t>
      </w:r>
      <w:proofErr w:type="spellStart"/>
      <w:r w:rsidRPr="008E0984">
        <w:rPr>
          <w:rFonts w:ascii="Arial" w:hAnsi="Arial" w:cs="Arial"/>
          <w:rtl/>
        </w:rPr>
        <w:t>אבקריוס</w:t>
      </w:r>
      <w:proofErr w:type="spellEnd"/>
      <w:r w:rsidRPr="008E0984">
        <w:rPr>
          <w:rFonts w:ascii="Arial" w:hAnsi="Arial" w:cs="Arial"/>
          <w:rtl/>
        </w:rPr>
        <w:t xml:space="preserve"> ובמותו </w:t>
      </w:r>
      <w:proofErr w:type="spellStart"/>
      <w:r w:rsidRPr="008E0984">
        <w:rPr>
          <w:rFonts w:ascii="Arial" w:hAnsi="Arial" w:cs="Arial"/>
          <w:rtl/>
        </w:rPr>
        <w:t>נתברר</w:t>
      </w:r>
      <w:proofErr w:type="spellEnd"/>
      <w:r w:rsidRPr="008E0984">
        <w:rPr>
          <w:rFonts w:ascii="Arial" w:hAnsi="Arial" w:cs="Arial"/>
          <w:rtl/>
        </w:rPr>
        <w:t xml:space="preserve"> כי הוא היה </w:t>
      </w:r>
      <w:r w:rsidR="009A09FE">
        <w:rPr>
          <w:rFonts w:ascii="Arial" w:hAnsi="Arial" w:cs="Arial" w:hint="cs"/>
          <w:rtl/>
        </w:rPr>
        <w:t xml:space="preserve">אביון </w:t>
      </w:r>
      <w:r w:rsidRPr="008E0984">
        <w:rPr>
          <w:rFonts w:ascii="Arial" w:hAnsi="Arial" w:cs="Arial"/>
          <w:rtl/>
        </w:rPr>
        <w:t xml:space="preserve">חסר כל. הוא נקבר בהר ציון בירושלים. בצוואתו הוא מינה כמנהלי עיזבון שלו את השופט העליון קופלנד, ואת עו"ד אליהו מני (מי שלימים נתמנה שופט מחוזי ואח"כ עלה לבית המשפט העליון בישראל). </w:t>
      </w:r>
      <w:proofErr w:type="spellStart"/>
      <w:r w:rsidRPr="008E0984">
        <w:rPr>
          <w:rFonts w:ascii="Arial" w:hAnsi="Arial" w:cs="Arial"/>
          <w:rtl/>
        </w:rPr>
        <w:t>אבקריוס</w:t>
      </w:r>
      <w:proofErr w:type="spellEnd"/>
      <w:r w:rsidRPr="008E0984">
        <w:rPr>
          <w:rFonts w:ascii="Arial" w:hAnsi="Arial" w:cs="Arial"/>
          <w:rtl/>
        </w:rPr>
        <w:t xml:space="preserve"> היה עו"ד בקי ממדרגה ראשונה, גמיש כלטאה ושירת במשטרים השונים בתקופת התורכים. הוא היה אדם רחב לב, נעים ובעל מח מזהיר.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בינואר 1930 דוד ואורה נכנסו לברית הנישואים בבית מויאל בשדרות רוטשילד 27 </w:t>
      </w:r>
      <w:r>
        <w:rPr>
          <w:rFonts w:ascii="Arial" w:hAnsi="Arial" w:cs="Arial" w:hint="cs"/>
          <w:rtl/>
        </w:rPr>
        <w:t>תל אביב</w:t>
      </w:r>
      <w:r w:rsidRPr="008E0984">
        <w:rPr>
          <w:rFonts w:ascii="Arial" w:hAnsi="Arial" w:cs="Arial"/>
          <w:rtl/>
        </w:rPr>
        <w:t>.</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בני הזוג גרו בתחילה בבתי </w:t>
      </w:r>
      <w:proofErr w:type="spellStart"/>
      <w:r w:rsidRPr="008E0984">
        <w:rPr>
          <w:rFonts w:ascii="Arial" w:hAnsi="Arial" w:cs="Arial"/>
          <w:rtl/>
        </w:rPr>
        <w:t>חזבון</w:t>
      </w:r>
      <w:proofErr w:type="spellEnd"/>
      <w:r w:rsidRPr="008E0984">
        <w:rPr>
          <w:rFonts w:ascii="Arial" w:hAnsi="Arial" w:cs="Arial"/>
          <w:rtl/>
        </w:rPr>
        <w:t xml:space="preserve">, ליד פנסיון גולדשמידט ירושלים. זמן קצר לאחר מכן אורה התמסרה לבניית ביתם ברחוב אוסישקין 10 בירושלים. הבית נבנה מכספי מתנה שאורה קיבלה מאביה בסך 1000 לא"י. כשהבנייה נסתיימה לא היה מספיק כסף כדי לבנות את הגדר שמסביב לחצר. גדר זו נבנתה רק לאחר שרווח קצת לבני הזוג מעבודתו של דוד כפרקליט. </w:t>
      </w:r>
    </w:p>
    <w:p w:rsidR="00DD3C50" w:rsidRPr="008E0984" w:rsidRDefault="00DD3C50" w:rsidP="00DD3C50">
      <w:pPr>
        <w:spacing w:line="360" w:lineRule="auto"/>
        <w:jc w:val="both"/>
        <w:rPr>
          <w:rFonts w:ascii="Arial" w:hAnsi="Arial" w:cs="Arial"/>
          <w:rtl/>
        </w:rPr>
      </w:pPr>
      <w:r w:rsidRPr="008E0984">
        <w:rPr>
          <w:rFonts w:ascii="Arial" w:hAnsi="Arial" w:cs="Arial"/>
          <w:rtl/>
        </w:rPr>
        <w:t>ב-24.9.1928, ביום הכיפורים, קצין משטרה בריטי פרץ לרחבת הכותל ועקר ממנו ספסלים שהועמדו לרשות המתפללים. הסרת הספסלים היוותה שינוי הסטטוס קוו שנקבע על ידי ועדות החקירה. פעולה זו</w:t>
      </w:r>
      <w:r>
        <w:rPr>
          <w:rFonts w:ascii="Arial" w:hAnsi="Arial" w:cs="Arial"/>
          <w:rtl/>
        </w:rPr>
        <w:t xml:space="preserve"> גררה סערת רוחות בציבור היהודי </w:t>
      </w:r>
      <w:r>
        <w:rPr>
          <w:rFonts w:ascii="Arial" w:hAnsi="Arial" w:cs="Arial" w:hint="cs"/>
          <w:rtl/>
        </w:rPr>
        <w:t>ו</w:t>
      </w:r>
      <w:r w:rsidRPr="008E0984">
        <w:rPr>
          <w:rFonts w:ascii="Arial" w:hAnsi="Arial" w:cs="Arial"/>
          <w:rtl/>
        </w:rPr>
        <w:t xml:space="preserve">הועד הלאומי ניסה להרגיע את הרוחות אולם המופתי חאג' אמין אל חוסייני פתח בהסתה של הציבור המוסלמי ואמר שהיהודים מאיימים על מקום המסגדים והמקומות הקרושים למוסלמים. הסתה זו גרמה ללהבות שפרצו כעבור 11 חודש והביאו למאורעות הדמים של 1929.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ב-6.12.1928 הגיע לארץ ישראל הנציב העליון החדש ג'ון </w:t>
      </w:r>
      <w:proofErr w:type="spellStart"/>
      <w:r w:rsidRPr="008E0984">
        <w:rPr>
          <w:rFonts w:ascii="Arial" w:hAnsi="Arial" w:cs="Arial"/>
          <w:rtl/>
        </w:rPr>
        <w:t>צ'נסלור</w:t>
      </w:r>
      <w:proofErr w:type="spellEnd"/>
      <w:r w:rsidRPr="008E0984">
        <w:rPr>
          <w:rFonts w:ascii="Arial" w:hAnsi="Arial" w:cs="Arial"/>
          <w:rtl/>
        </w:rPr>
        <w:t xml:space="preserve">. היה זה ארבעה חודשים לאחר צאת הנציב העליון </w:t>
      </w:r>
      <w:proofErr w:type="spellStart"/>
      <w:r w:rsidRPr="008E0984">
        <w:rPr>
          <w:rFonts w:ascii="Arial" w:hAnsi="Arial" w:cs="Arial"/>
          <w:rtl/>
        </w:rPr>
        <w:t>פלומר</w:t>
      </w:r>
      <w:proofErr w:type="spellEnd"/>
      <w:r w:rsidRPr="008E0984">
        <w:rPr>
          <w:rFonts w:ascii="Arial" w:hAnsi="Arial" w:cs="Arial"/>
          <w:rtl/>
        </w:rPr>
        <w:t>. ההנהלה הציונית הביאה לידיעת השלטונות בארץ ובלונדון את הסכנה והחשש מהתלהטות הרוחות. אך לשלטון לא היה סיפק זמן לעצור את ההפגנות הסוערות. צעיר חמום מח צעד בראש קבוצת מתפללים יהודיים והניף את הדגל בראש התהלוכה. הקבוצה צעדה מהכותל אל העיר החדשה בתום צום ט' באב. למחרת, ב-16.8.1929, התארגנה תהלוכה מוסלמית נגדית של כמה אלפי פלאחים, וזו שטפה את מקום הכותל. השומר הוכה וספרי הקודש נקרעו והועלו באש, צעיר יהודי נדקר במוסררה. הוא נפטר למחרת בבית החולים הממשלתי</w:t>
      </w:r>
      <w:r w:rsidR="00BB5D91">
        <w:rPr>
          <w:rFonts w:ascii="Arial" w:hAnsi="Arial" w:cs="Arial" w:hint="cs"/>
          <w:rtl/>
        </w:rPr>
        <w:t>.</w:t>
      </w:r>
      <w:r w:rsidR="008F583C">
        <w:rPr>
          <w:rFonts w:ascii="Arial" w:hAnsi="Arial" w:cs="Arial" w:hint="cs"/>
          <w:rtl/>
        </w:rPr>
        <w:t xml:space="preserve"> </w:t>
      </w:r>
      <w:r w:rsidRPr="008E0984">
        <w:rPr>
          <w:rFonts w:ascii="Arial" w:hAnsi="Arial" w:cs="Arial"/>
          <w:rtl/>
        </w:rPr>
        <w:t xml:space="preserve">סערת הרוחות לא שקטה וביום השישי 23.8.1929 פרצו מאורעות דמים בירושלים והתפשטו משם לכל הארץ. ערבים מזויינים ובכללם פלאחים רבים מכפרי הסביבה ובדואים ממדבר יהודה התנפלו בירושלים על יהודים. דוד מיודענו, ליווה תקופה סוערת זו כעיתונאי שעקב אחרי המאורעות וסקר את המשפטים </w:t>
      </w:r>
      <w:proofErr w:type="spellStart"/>
      <w:r w:rsidRPr="008E0984">
        <w:rPr>
          <w:rFonts w:ascii="Arial" w:hAnsi="Arial" w:cs="Arial"/>
          <w:rtl/>
        </w:rPr>
        <w:t>בועדות</w:t>
      </w:r>
      <w:proofErr w:type="spellEnd"/>
      <w:r w:rsidRPr="008E0984">
        <w:rPr>
          <w:rFonts w:ascii="Arial" w:hAnsi="Arial" w:cs="Arial"/>
          <w:rtl/>
        </w:rPr>
        <w:t xml:space="preserve"> החקירה הממלכתיות והאחרות שבאו בעקבותיהן. אירועים אלה השפיעו על נפשו של דוד ודחפו אותו לתפוס את מקומו במערכת המשפטית לאחר שעמד בבחינות לעורכי הדין הזרים.</w:t>
      </w:r>
    </w:p>
    <w:p w:rsidR="00DD3C50" w:rsidRPr="008E0984" w:rsidRDefault="00DD3C50" w:rsidP="00DD3C50">
      <w:pPr>
        <w:spacing w:line="360" w:lineRule="auto"/>
        <w:jc w:val="both"/>
        <w:rPr>
          <w:rFonts w:ascii="Arial" w:hAnsi="Arial" w:cs="Arial"/>
          <w:rtl/>
        </w:rPr>
      </w:pPr>
      <w:r w:rsidRPr="008E0984">
        <w:rPr>
          <w:rFonts w:ascii="Arial" w:hAnsi="Arial" w:cs="Arial"/>
          <w:rtl/>
        </w:rPr>
        <w:lastRenderedPageBreak/>
        <w:t>לדוד ולאורה נולדה ב-13.6.1931 ביתם הבכורה –</w:t>
      </w:r>
      <w:proofErr w:type="spellStart"/>
      <w:r w:rsidRPr="008E0984">
        <w:rPr>
          <w:rFonts w:ascii="Arial" w:hAnsi="Arial" w:cs="Arial"/>
          <w:rtl/>
        </w:rPr>
        <w:t>סיוונה</w:t>
      </w:r>
      <w:proofErr w:type="spellEnd"/>
      <w:r w:rsidRPr="008E0984">
        <w:rPr>
          <w:rFonts w:ascii="Arial" w:hAnsi="Arial" w:cs="Arial"/>
          <w:rtl/>
        </w:rPr>
        <w:t>- מי שלימים סיימה לימודיה באוניברסיטה העברית ועסקה בהוראה. היא נישאה ליהודה כהני וילדיהם הם- עינת- מעצבת פנים; אבי- עוסק ביבוא; ודוד- מנהל פיתוח בהייטק.</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בן אחר שנולד </w:t>
      </w:r>
      <w:r w:rsidR="003E0350">
        <w:rPr>
          <w:rFonts w:ascii="Arial" w:hAnsi="Arial" w:cs="Arial" w:hint="cs"/>
          <w:rtl/>
        </w:rPr>
        <w:t>לאורה ודוד</w:t>
      </w:r>
      <w:r w:rsidRPr="008E0984">
        <w:rPr>
          <w:rFonts w:ascii="Arial" w:hAnsi="Arial" w:cs="Arial"/>
          <w:rtl/>
        </w:rPr>
        <w:t xml:space="preserve"> הוא קלמן שנולד ב-28.9.1937, לימים הוסמך כרופא ואחר כך הוסמך כפרופסור והיה מנהל המחלקה לטיפול בילדים, </w:t>
      </w:r>
      <w:r w:rsidR="00E70786">
        <w:rPr>
          <w:rFonts w:ascii="Arial" w:hAnsi="Arial" w:cs="Arial" w:hint="cs"/>
          <w:rtl/>
        </w:rPr>
        <w:t>ב</w:t>
      </w:r>
      <w:r w:rsidRPr="008E0984">
        <w:rPr>
          <w:rFonts w:ascii="Arial" w:hAnsi="Arial" w:cs="Arial"/>
          <w:rtl/>
        </w:rPr>
        <w:t>טיפול נמרץ בהדסה עין כרם בירושלים. קלמן נשוי לרות לבית אברם ולהם שני ילדים: טל</w:t>
      </w:r>
      <w:r w:rsidR="00E70786">
        <w:rPr>
          <w:rFonts w:ascii="Arial" w:hAnsi="Arial" w:cs="Arial" w:hint="cs"/>
          <w:rtl/>
        </w:rPr>
        <w:t xml:space="preserve"> - </w:t>
      </w:r>
      <w:r w:rsidRPr="008E0984">
        <w:rPr>
          <w:rFonts w:ascii="Arial" w:hAnsi="Arial" w:cs="Arial"/>
          <w:rtl/>
        </w:rPr>
        <w:t xml:space="preserve"> מורה לחינוך מיוחד; ודוד- רופא כירורג.</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דוד עבד במשרדו של </w:t>
      </w:r>
      <w:proofErr w:type="spellStart"/>
      <w:r w:rsidRPr="008E0984">
        <w:rPr>
          <w:rFonts w:ascii="Arial" w:hAnsi="Arial" w:cs="Arial"/>
          <w:rtl/>
        </w:rPr>
        <w:t>אבקריוס</w:t>
      </w:r>
      <w:proofErr w:type="spellEnd"/>
      <w:r w:rsidRPr="008E0984">
        <w:rPr>
          <w:rFonts w:ascii="Arial" w:hAnsi="Arial" w:cs="Arial"/>
          <w:rtl/>
        </w:rPr>
        <w:t xml:space="preserve"> משנת 1932 עד 1939. המנהל האדמיניסטרטיבי </w:t>
      </w:r>
      <w:r w:rsidR="00E70786">
        <w:rPr>
          <w:rFonts w:ascii="Arial" w:hAnsi="Arial" w:cs="Arial" w:hint="cs"/>
          <w:rtl/>
        </w:rPr>
        <w:t xml:space="preserve">של המשרד </w:t>
      </w:r>
      <w:r w:rsidRPr="008E0984">
        <w:rPr>
          <w:rFonts w:ascii="Arial" w:hAnsi="Arial" w:cs="Arial"/>
          <w:rtl/>
        </w:rPr>
        <w:t xml:space="preserve">היה ערבי זריז ופיקח שהיה ממונה גם על המשא ומתן על הלקוחות וקבע את שכר הפרקליט. </w:t>
      </w:r>
      <w:proofErr w:type="spellStart"/>
      <w:r w:rsidRPr="008E0984">
        <w:rPr>
          <w:rFonts w:ascii="Arial" w:hAnsi="Arial" w:cs="Arial"/>
          <w:rtl/>
        </w:rPr>
        <w:t>לצידו</w:t>
      </w:r>
      <w:proofErr w:type="spellEnd"/>
      <w:r w:rsidRPr="008E0984">
        <w:rPr>
          <w:rFonts w:ascii="Arial" w:hAnsi="Arial" w:cs="Arial"/>
          <w:rtl/>
        </w:rPr>
        <w:t xml:space="preserve"> עבדה מזכירה כתבנית קצרנית </w:t>
      </w:r>
      <w:proofErr w:type="spellStart"/>
      <w:r w:rsidRPr="008E0984">
        <w:rPr>
          <w:rFonts w:ascii="Arial" w:hAnsi="Arial" w:cs="Arial"/>
          <w:rtl/>
        </w:rPr>
        <w:t>יהודיה</w:t>
      </w:r>
      <w:proofErr w:type="spellEnd"/>
      <w:r w:rsidRPr="008E0984">
        <w:rPr>
          <w:rFonts w:ascii="Arial" w:hAnsi="Arial" w:cs="Arial"/>
          <w:rtl/>
        </w:rPr>
        <w:t xml:space="preserve"> בשם שרה </w:t>
      </w:r>
      <w:proofErr w:type="spellStart"/>
      <w:r w:rsidRPr="008E0984">
        <w:rPr>
          <w:rFonts w:ascii="Arial" w:hAnsi="Arial" w:cs="Arial"/>
          <w:rtl/>
        </w:rPr>
        <w:t>ויסנשטרן</w:t>
      </w:r>
      <w:proofErr w:type="spellEnd"/>
      <w:r w:rsidRPr="008E0984">
        <w:rPr>
          <w:rFonts w:ascii="Arial" w:hAnsi="Arial" w:cs="Arial"/>
          <w:rtl/>
        </w:rPr>
        <w:t xml:space="preserve">, בוגרת בית ספר </w:t>
      </w:r>
      <w:proofErr w:type="spellStart"/>
      <w:r w:rsidRPr="008E0984">
        <w:rPr>
          <w:rFonts w:ascii="Arial" w:hAnsi="Arial" w:cs="Arial"/>
          <w:rtl/>
        </w:rPr>
        <w:t>אוולינה</w:t>
      </w:r>
      <w:proofErr w:type="spellEnd"/>
      <w:r w:rsidRPr="008E0984">
        <w:rPr>
          <w:rFonts w:ascii="Arial" w:hAnsi="Arial" w:cs="Arial"/>
          <w:rtl/>
        </w:rPr>
        <w:t xml:space="preserve"> דה רוטשילד. במשרד זה דוד עשה חיל, כשהוא כובש את מקומו הבולט בין שורות הפרקליטים הידועים.</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מאורעות 1936-1939 החריפו </w:t>
      </w:r>
      <w:proofErr w:type="spellStart"/>
      <w:r w:rsidR="000022FC">
        <w:rPr>
          <w:rFonts w:ascii="Arial" w:hAnsi="Arial" w:cs="Arial" w:hint="cs"/>
          <w:rtl/>
        </w:rPr>
        <w:t>ו</w:t>
      </w:r>
      <w:r w:rsidR="000022FC" w:rsidRPr="008E0984">
        <w:rPr>
          <w:rFonts w:ascii="Arial" w:hAnsi="Arial" w:cs="Arial"/>
          <w:rtl/>
        </w:rPr>
        <w:t>היתה</w:t>
      </w:r>
      <w:proofErr w:type="spellEnd"/>
      <w:r w:rsidR="000022FC" w:rsidRPr="008E0984">
        <w:rPr>
          <w:rFonts w:ascii="Arial" w:hAnsi="Arial" w:cs="Arial"/>
          <w:rtl/>
        </w:rPr>
        <w:t xml:space="preserve"> סכנה </w:t>
      </w:r>
      <w:r w:rsidRPr="008E0984">
        <w:rPr>
          <w:rFonts w:ascii="Arial" w:hAnsi="Arial" w:cs="Arial"/>
          <w:rtl/>
        </w:rPr>
        <w:t>בירושלים</w:t>
      </w:r>
      <w:r w:rsidR="000022FC">
        <w:rPr>
          <w:rFonts w:ascii="Arial" w:hAnsi="Arial" w:cs="Arial" w:hint="cs"/>
          <w:rtl/>
        </w:rPr>
        <w:t xml:space="preserve"> ל</w:t>
      </w:r>
      <w:r w:rsidRPr="008E0984">
        <w:rPr>
          <w:rFonts w:ascii="Arial" w:hAnsi="Arial" w:cs="Arial"/>
          <w:rtl/>
        </w:rPr>
        <w:t xml:space="preserve">הגיע למשרדו של </w:t>
      </w:r>
      <w:proofErr w:type="spellStart"/>
      <w:r w:rsidRPr="008E0984">
        <w:rPr>
          <w:rFonts w:ascii="Arial" w:hAnsi="Arial" w:cs="Arial"/>
          <w:rtl/>
        </w:rPr>
        <w:t>אבקריוס</w:t>
      </w:r>
      <w:proofErr w:type="spellEnd"/>
      <w:r w:rsidRPr="008E0984">
        <w:rPr>
          <w:rFonts w:ascii="Arial" w:hAnsi="Arial" w:cs="Arial"/>
          <w:rtl/>
        </w:rPr>
        <w:t xml:space="preserve">, שהיה ברח' </w:t>
      </w:r>
      <w:proofErr w:type="spellStart"/>
      <w:r w:rsidRPr="008E0984">
        <w:rPr>
          <w:rFonts w:ascii="Arial" w:hAnsi="Arial" w:cs="Arial"/>
          <w:rtl/>
        </w:rPr>
        <w:t>סיינט</w:t>
      </w:r>
      <w:proofErr w:type="spellEnd"/>
      <w:r w:rsidRPr="008E0984">
        <w:rPr>
          <w:rFonts w:ascii="Arial" w:hAnsi="Arial" w:cs="Arial"/>
          <w:rtl/>
        </w:rPr>
        <w:t xml:space="preserve"> לואיס, בחצר בניין נוטרדאם. המשרד היה על קו התפר בין </w:t>
      </w:r>
      <w:proofErr w:type="spellStart"/>
      <w:r w:rsidRPr="008E0984">
        <w:rPr>
          <w:rFonts w:ascii="Arial" w:hAnsi="Arial" w:cs="Arial"/>
          <w:rtl/>
        </w:rPr>
        <w:t>האיזור</w:t>
      </w:r>
      <w:proofErr w:type="spellEnd"/>
      <w:r w:rsidRPr="008E0984">
        <w:rPr>
          <w:rFonts w:ascii="Arial" w:hAnsi="Arial" w:cs="Arial"/>
          <w:rtl/>
        </w:rPr>
        <w:t xml:space="preserve"> היהודי </w:t>
      </w:r>
      <w:proofErr w:type="spellStart"/>
      <w:r w:rsidRPr="008E0984">
        <w:rPr>
          <w:rFonts w:ascii="Arial" w:hAnsi="Arial" w:cs="Arial"/>
          <w:rtl/>
        </w:rPr>
        <w:t>לאיזור</w:t>
      </w:r>
      <w:proofErr w:type="spellEnd"/>
      <w:r w:rsidRPr="008E0984">
        <w:rPr>
          <w:rFonts w:ascii="Arial" w:hAnsi="Arial" w:cs="Arial"/>
          <w:rtl/>
        </w:rPr>
        <w:t xml:space="preserve"> הערבי</w:t>
      </w:r>
      <w:r w:rsidR="00B405F9">
        <w:rPr>
          <w:rFonts w:ascii="Arial" w:hAnsi="Arial" w:cs="Arial" w:hint="cs"/>
          <w:rtl/>
        </w:rPr>
        <w:t>,</w:t>
      </w:r>
      <w:r w:rsidRPr="008E0984">
        <w:rPr>
          <w:rFonts w:ascii="Arial" w:hAnsi="Arial" w:cs="Arial"/>
          <w:rtl/>
        </w:rPr>
        <w:t xml:space="preserve"> </w:t>
      </w:r>
      <w:proofErr w:type="spellStart"/>
      <w:r w:rsidR="00B405F9">
        <w:rPr>
          <w:rFonts w:ascii="Arial" w:hAnsi="Arial" w:cs="Arial" w:hint="cs"/>
          <w:rtl/>
        </w:rPr>
        <w:t>ו</w:t>
      </w:r>
      <w:r w:rsidRPr="008E0984">
        <w:rPr>
          <w:rFonts w:ascii="Arial" w:hAnsi="Arial" w:cs="Arial"/>
          <w:rtl/>
        </w:rPr>
        <w:t>היתה</w:t>
      </w:r>
      <w:proofErr w:type="spellEnd"/>
      <w:r w:rsidRPr="008E0984">
        <w:rPr>
          <w:rFonts w:ascii="Arial" w:hAnsi="Arial" w:cs="Arial"/>
          <w:rtl/>
        </w:rPr>
        <w:t xml:space="preserve"> סכנה להולכים ושבים. </w:t>
      </w:r>
    </w:p>
    <w:p w:rsidR="00DD3C50" w:rsidRPr="008E0984" w:rsidRDefault="00DD3C50" w:rsidP="003D58DA">
      <w:pPr>
        <w:spacing w:line="360" w:lineRule="auto"/>
        <w:jc w:val="both"/>
        <w:rPr>
          <w:rFonts w:ascii="Arial" w:hAnsi="Arial" w:cs="Arial"/>
          <w:rtl/>
        </w:rPr>
      </w:pPr>
      <w:r w:rsidRPr="008E0984">
        <w:rPr>
          <w:rFonts w:ascii="Arial" w:hAnsi="Arial" w:cs="Arial"/>
          <w:rtl/>
        </w:rPr>
        <w:t>בשנת 1939 החליט דוד לפתוח משרד פרטי בשותפות באחזקה עם עו"ד משה גולדברג (משה גולן), מי שלימים לאחר הכרזת העצמאות נקרא לשמש שופט שלום ראשי ראשון בירושלים ואחר כך הגיע לתפקיד נשיא תורן של בית המשפט המחוזי בירושלים. בשנה הראשונה המשרד היה בבניין מצפה ברחוב יפו ומשם עבר לבניין משרדים שנבנ</w:t>
      </w:r>
      <w:r w:rsidR="00011B63">
        <w:rPr>
          <w:rFonts w:ascii="Arial" w:hAnsi="Arial" w:cs="Arial" w:hint="cs"/>
          <w:rtl/>
        </w:rPr>
        <w:t xml:space="preserve">ה </w:t>
      </w:r>
      <w:r w:rsidRPr="008E0984">
        <w:rPr>
          <w:rFonts w:ascii="Arial" w:hAnsi="Arial" w:cs="Arial"/>
          <w:rtl/>
        </w:rPr>
        <w:t xml:space="preserve">מעל לבנק לאומי </w:t>
      </w:r>
      <w:r w:rsidR="00011B63">
        <w:rPr>
          <w:rFonts w:ascii="Arial" w:hAnsi="Arial" w:cs="Arial" w:hint="cs"/>
          <w:rtl/>
        </w:rPr>
        <w:t>ברחוב יפו</w:t>
      </w:r>
      <w:r w:rsidRPr="008E0984">
        <w:rPr>
          <w:rFonts w:ascii="Arial" w:hAnsi="Arial" w:cs="Arial"/>
          <w:rtl/>
        </w:rPr>
        <w:t>. משם עבר המשרד לבניין טליתא קומי</w:t>
      </w:r>
      <w:r w:rsidR="000C3234">
        <w:rPr>
          <w:rFonts w:ascii="Arial" w:hAnsi="Arial" w:cs="Arial" w:hint="cs"/>
          <w:rtl/>
        </w:rPr>
        <w:t>.</w:t>
      </w:r>
      <w:r w:rsidRPr="008E0984">
        <w:rPr>
          <w:rFonts w:ascii="Arial" w:hAnsi="Arial" w:cs="Arial"/>
          <w:rtl/>
        </w:rPr>
        <w:t xml:space="preserve"> </w:t>
      </w:r>
      <w:r w:rsidR="000C3234">
        <w:rPr>
          <w:rFonts w:ascii="Arial" w:hAnsi="Arial" w:cs="Arial" w:hint="cs"/>
          <w:rtl/>
        </w:rPr>
        <w:t>ליוו</w:t>
      </w:r>
      <w:r w:rsidRPr="008E0984">
        <w:rPr>
          <w:rFonts w:ascii="Arial" w:hAnsi="Arial" w:cs="Arial"/>
          <w:rtl/>
        </w:rPr>
        <w:t xml:space="preserve"> אותם במשרד עובדים מסורים. העבודה המאומצת של דוד הביאה לרווחה ולהצלחה ודוד רכש במהרה מעמד נכבד כפרקליט מזהיר. במשפט שהתנהל נגד שוטרים בריטיים שנאשמו ברצח ערבים ביפו </w:t>
      </w:r>
      <w:r w:rsidR="000D6E07" w:rsidRPr="008E0984">
        <w:rPr>
          <w:rFonts w:ascii="Arial" w:hAnsi="Arial" w:cs="Arial"/>
          <w:rtl/>
        </w:rPr>
        <w:t xml:space="preserve">דוד </w:t>
      </w:r>
      <w:r w:rsidRPr="008E0984">
        <w:rPr>
          <w:rFonts w:ascii="Arial" w:hAnsi="Arial" w:cs="Arial"/>
          <w:rtl/>
        </w:rPr>
        <w:t xml:space="preserve">הופיע כסנגורם </w:t>
      </w:r>
      <w:r w:rsidR="00126928">
        <w:rPr>
          <w:rFonts w:ascii="Arial" w:hAnsi="Arial" w:cs="Arial" w:hint="cs"/>
          <w:rtl/>
        </w:rPr>
        <w:t>ו</w:t>
      </w:r>
      <w:r w:rsidRPr="008E0984">
        <w:rPr>
          <w:rFonts w:ascii="Arial" w:hAnsi="Arial" w:cs="Arial"/>
          <w:rtl/>
        </w:rPr>
        <w:t xml:space="preserve">טען להגנתם </w:t>
      </w:r>
      <w:r w:rsidR="00126928">
        <w:rPr>
          <w:rFonts w:ascii="Arial" w:hAnsi="Arial" w:cs="Arial" w:hint="cs"/>
          <w:rtl/>
        </w:rPr>
        <w:t xml:space="preserve">על </w:t>
      </w:r>
      <w:r w:rsidRPr="008E0984">
        <w:rPr>
          <w:rFonts w:ascii="Arial" w:hAnsi="Arial" w:cs="Arial"/>
          <w:rtl/>
        </w:rPr>
        <w:t xml:space="preserve">הגנה עצמית ושמירה על השלום. </w:t>
      </w:r>
      <w:r w:rsidR="00C7561F">
        <w:rPr>
          <w:rFonts w:ascii="Arial" w:hAnsi="Arial" w:cs="Arial" w:hint="cs"/>
          <w:rtl/>
        </w:rPr>
        <w:t xml:space="preserve">בסיום </w:t>
      </w:r>
      <w:r w:rsidRPr="008E0984">
        <w:rPr>
          <w:rFonts w:ascii="Arial" w:hAnsi="Arial" w:cs="Arial"/>
          <w:rtl/>
        </w:rPr>
        <w:t xml:space="preserve">השוטרים זוכו. מיד לאחר מכן דוד פתח את משרדו העצמאי.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בשנת 1939 אורה נפגעה בתאונה שאירעה שעה שהתעמלה על גג בית בן 2 קומות ברח' בלפור 19 ירושלים. היא מעדה ונפלה מן הגג ושברה את רגליה. לאחר אשפוז וניתוח בבית החולים היא חזרה לפעילות ציבורית אינטנסיבית בארגון ויצ"ו ולאחר מכן בארגון נשי הדסה. ולימים נבחרה כשליחה ונציגת משרד החוץ הישראלי </w:t>
      </w:r>
      <w:r w:rsidR="00E96B34">
        <w:rPr>
          <w:rFonts w:ascii="Arial" w:hAnsi="Arial" w:cs="Arial" w:hint="cs"/>
          <w:rtl/>
        </w:rPr>
        <w:t>ב</w:t>
      </w:r>
      <w:r w:rsidRPr="008E0984">
        <w:rPr>
          <w:rFonts w:ascii="Arial" w:hAnsi="Arial" w:cs="Arial"/>
          <w:rtl/>
        </w:rPr>
        <w:t>ארה"ב ובאו"ם. לימים היא הקימה נציגות לענייני נשים בארה"ב.</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בתקופה זו כתב דוד ספרון אהבה קצר ובו תיאור חיים של זקן בן 100 ואהבתו לאשתו בת ה-94. ספרון זה הוא פנינה ספרותית.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בשנים 1939-1948 דוד הופיע בבתי המשפט לדרגותיהם בירושלים, יפו , שכם , עזה וחיפה. משפטים אלה כללו הליכים נגד שלטונות המנדט ומשפטים צבאיים ופליליים וכן משפטים על פי החוק הימי.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בתקופה זו מגיש </w:t>
      </w:r>
      <w:r w:rsidR="00272CB8" w:rsidRPr="008E0984">
        <w:rPr>
          <w:rFonts w:ascii="Arial" w:hAnsi="Arial" w:cs="Arial"/>
          <w:rtl/>
        </w:rPr>
        <w:t xml:space="preserve">דוד </w:t>
      </w:r>
      <w:proofErr w:type="spellStart"/>
      <w:r w:rsidRPr="008E0984">
        <w:rPr>
          <w:rFonts w:ascii="Arial" w:hAnsi="Arial" w:cs="Arial"/>
          <w:rtl/>
        </w:rPr>
        <w:t>בג"צים</w:t>
      </w:r>
      <w:proofErr w:type="spellEnd"/>
      <w:r w:rsidRPr="008E0984">
        <w:rPr>
          <w:rFonts w:ascii="Arial" w:hAnsi="Arial" w:cs="Arial"/>
          <w:rtl/>
        </w:rPr>
        <w:t xml:space="preserve"> למיניהם נגד הרשויות וכן בקשות </w:t>
      </w:r>
      <w:proofErr w:type="spellStart"/>
      <w:r w:rsidR="00272CB8">
        <w:rPr>
          <w:rFonts w:ascii="Arial" w:hAnsi="Arial" w:cs="Arial" w:hint="cs"/>
          <w:rtl/>
        </w:rPr>
        <w:t>ל</w:t>
      </w:r>
      <w:r w:rsidRPr="008E0984">
        <w:rPr>
          <w:rFonts w:ascii="Arial" w:hAnsi="Arial" w:cs="Arial"/>
          <w:rtl/>
        </w:rPr>
        <w:t>ה"ביאס</w:t>
      </w:r>
      <w:proofErr w:type="spellEnd"/>
      <w:r>
        <w:rPr>
          <w:rFonts w:ascii="Arial" w:hAnsi="Arial" w:cs="Arial" w:hint="cs"/>
          <w:rtl/>
        </w:rPr>
        <w:t>-</w:t>
      </w:r>
      <w:r w:rsidRPr="008E0984">
        <w:rPr>
          <w:rFonts w:ascii="Arial" w:hAnsi="Arial" w:cs="Arial"/>
          <w:rtl/>
        </w:rPr>
        <w:t>קו</w:t>
      </w:r>
      <w:r>
        <w:rPr>
          <w:rFonts w:ascii="Arial" w:hAnsi="Arial" w:cs="Arial" w:hint="cs"/>
          <w:rtl/>
        </w:rPr>
        <w:t>ר</w:t>
      </w:r>
      <w:r w:rsidRPr="008E0984">
        <w:rPr>
          <w:rFonts w:ascii="Arial" w:hAnsi="Arial" w:cs="Arial"/>
          <w:rtl/>
        </w:rPr>
        <w:t xml:space="preserve">פוס" על מעצרים בלתי חוקיים של אזרחים ומעפילים ורבי חובלים שהובילו </w:t>
      </w:r>
      <w:proofErr w:type="spellStart"/>
      <w:r w:rsidRPr="008E0984">
        <w:rPr>
          <w:rFonts w:ascii="Arial" w:hAnsi="Arial" w:cs="Arial"/>
          <w:rtl/>
        </w:rPr>
        <w:t>אוניות</w:t>
      </w:r>
      <w:proofErr w:type="spellEnd"/>
      <w:r w:rsidRPr="008E0984">
        <w:rPr>
          <w:rFonts w:ascii="Arial" w:hAnsi="Arial" w:cs="Arial"/>
          <w:rtl/>
        </w:rPr>
        <w:t xml:space="preserve"> מעפילים לחופי הארץ. בפעולותיו הוא </w:t>
      </w:r>
      <w:r w:rsidRPr="008E0984">
        <w:rPr>
          <w:rFonts w:ascii="Arial" w:hAnsi="Arial" w:cs="Arial"/>
          <w:rtl/>
        </w:rPr>
        <w:lastRenderedPageBreak/>
        <w:t>חידש והפעיל חוקים ותקדימים של המשפט המקובל והפעיל את המשפט הימי באנגליה כשהוא כובש את מקומו הבולט במשפט הארץ- ישראלי. בפעולותיו הוא נעזר בספריה משפטית עשירה שהזמין מלונדון ועליה הודב</w:t>
      </w:r>
      <w:r>
        <w:rPr>
          <w:rFonts w:ascii="Arial" w:hAnsi="Arial" w:cs="Arial"/>
          <w:rtl/>
        </w:rPr>
        <w:t>קו תווי אקס-ליבריס של י</w:t>
      </w:r>
      <w:r>
        <w:rPr>
          <w:rFonts w:ascii="Arial" w:hAnsi="Arial" w:cs="Arial" w:hint="cs"/>
          <w:rtl/>
        </w:rPr>
        <w:t>. דוד</w:t>
      </w:r>
      <w:r w:rsidRPr="008E0984">
        <w:rPr>
          <w:rFonts w:ascii="Arial" w:hAnsi="Arial" w:cs="Arial"/>
          <w:rtl/>
        </w:rPr>
        <w:t xml:space="preserve"> </w:t>
      </w:r>
      <w:proofErr w:type="spellStart"/>
      <w:r w:rsidRPr="008E0984">
        <w:rPr>
          <w:rFonts w:ascii="Arial" w:hAnsi="Arial" w:cs="Arial"/>
          <w:rtl/>
        </w:rPr>
        <w:t>גויטיין</w:t>
      </w:r>
      <w:proofErr w:type="spellEnd"/>
      <w:r w:rsidRPr="008E0984">
        <w:rPr>
          <w:rFonts w:ascii="Arial" w:hAnsi="Arial" w:cs="Arial"/>
          <w:rtl/>
        </w:rPr>
        <w:t xml:space="preserve">. בתקופה זו החלה </w:t>
      </w:r>
      <w:r w:rsidR="002A7073">
        <w:rPr>
          <w:rFonts w:ascii="Arial" w:hAnsi="Arial" w:cs="Arial" w:hint="cs"/>
          <w:rtl/>
        </w:rPr>
        <w:t>סערת</w:t>
      </w:r>
      <w:r w:rsidRPr="008E0984">
        <w:rPr>
          <w:rFonts w:ascii="Arial" w:hAnsi="Arial" w:cs="Arial"/>
          <w:rtl/>
        </w:rPr>
        <w:t xml:space="preserve"> מוחות </w:t>
      </w:r>
      <w:r>
        <w:rPr>
          <w:rFonts w:ascii="Arial" w:hAnsi="Arial" w:cs="Arial" w:hint="cs"/>
          <w:rtl/>
        </w:rPr>
        <w:t xml:space="preserve">כאשר </w:t>
      </w:r>
      <w:r w:rsidRPr="008E0984">
        <w:rPr>
          <w:rFonts w:ascii="Arial" w:hAnsi="Arial" w:cs="Arial"/>
          <w:rtl/>
        </w:rPr>
        <w:t xml:space="preserve">דוד </w:t>
      </w:r>
      <w:r w:rsidR="00E9312E">
        <w:rPr>
          <w:rFonts w:ascii="Arial" w:hAnsi="Arial" w:cs="Arial" w:hint="cs"/>
          <w:rtl/>
        </w:rPr>
        <w:t>ה</w:t>
      </w:r>
      <w:r w:rsidRPr="008E0984">
        <w:rPr>
          <w:rFonts w:ascii="Arial" w:hAnsi="Arial" w:cs="Arial"/>
          <w:rtl/>
        </w:rPr>
        <w:t xml:space="preserve">גיש משפטים לבית המשפט הימי ולבית הדין הגבוה לצדק וכן </w:t>
      </w:r>
      <w:r>
        <w:rPr>
          <w:rFonts w:ascii="Arial" w:hAnsi="Arial" w:cs="Arial" w:hint="cs"/>
          <w:rtl/>
        </w:rPr>
        <w:t xml:space="preserve">הוא </w:t>
      </w:r>
      <w:r w:rsidR="00E9312E">
        <w:rPr>
          <w:rFonts w:ascii="Arial" w:hAnsi="Arial" w:cs="Arial" w:hint="cs"/>
          <w:rtl/>
        </w:rPr>
        <w:t>ה</w:t>
      </w:r>
      <w:r w:rsidRPr="008E0984">
        <w:rPr>
          <w:rFonts w:ascii="Arial" w:hAnsi="Arial" w:cs="Arial"/>
          <w:rtl/>
        </w:rPr>
        <w:t>גיש ערעורי</w:t>
      </w:r>
      <w:r>
        <w:rPr>
          <w:rFonts w:ascii="Arial" w:hAnsi="Arial" w:cs="Arial"/>
          <w:rtl/>
        </w:rPr>
        <w:t>ם למועצת המלך בלונדון</w:t>
      </w:r>
      <w:r>
        <w:rPr>
          <w:rFonts w:ascii="Arial" w:hAnsi="Arial" w:cs="Arial" w:hint="cs"/>
          <w:rtl/>
        </w:rPr>
        <w:t>,</w:t>
      </w:r>
      <w:r>
        <w:rPr>
          <w:rFonts w:ascii="Arial" w:hAnsi="Arial" w:cs="Arial"/>
          <w:rtl/>
        </w:rPr>
        <w:t xml:space="preserve"> ועשה מאמצים למנוע </w:t>
      </w:r>
      <w:r>
        <w:rPr>
          <w:rFonts w:ascii="Arial" w:hAnsi="Arial" w:cs="Arial" w:hint="cs"/>
          <w:rtl/>
        </w:rPr>
        <w:t>גירושם</w:t>
      </w:r>
      <w:r w:rsidRPr="008E0984">
        <w:rPr>
          <w:rFonts w:ascii="Arial" w:hAnsi="Arial" w:cs="Arial"/>
          <w:rtl/>
        </w:rPr>
        <w:t xml:space="preserve"> של מעפילים שהגיעו לארץ על </w:t>
      </w:r>
      <w:proofErr w:type="spellStart"/>
      <w:r w:rsidRPr="008E0984">
        <w:rPr>
          <w:rFonts w:ascii="Arial" w:hAnsi="Arial" w:cs="Arial"/>
          <w:rtl/>
        </w:rPr>
        <w:t>אוניות</w:t>
      </w:r>
      <w:proofErr w:type="spellEnd"/>
      <w:r w:rsidRPr="008E0984">
        <w:rPr>
          <w:rFonts w:ascii="Arial" w:hAnsi="Arial" w:cs="Arial"/>
          <w:rtl/>
        </w:rPr>
        <w:t xml:space="preserve"> המעפילים "לטרון" "כנסת ישראל" ואחרים.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בתקופה </w:t>
      </w:r>
      <w:r w:rsidR="00454E8B">
        <w:rPr>
          <w:rFonts w:ascii="Arial" w:hAnsi="Arial" w:cs="Arial" w:hint="cs"/>
          <w:rtl/>
        </w:rPr>
        <w:t>המרי</w:t>
      </w:r>
      <w:r w:rsidRPr="008E0984">
        <w:rPr>
          <w:rFonts w:ascii="Arial" w:hAnsi="Arial" w:cs="Arial"/>
          <w:rtl/>
        </w:rPr>
        <w:t xml:space="preserve"> דוד </w:t>
      </w:r>
      <w:r w:rsidR="00454E8B">
        <w:rPr>
          <w:rFonts w:ascii="Arial" w:hAnsi="Arial" w:cs="Arial" w:hint="cs"/>
          <w:rtl/>
        </w:rPr>
        <w:t xml:space="preserve">הגן </w:t>
      </w:r>
      <w:r w:rsidRPr="008E0984">
        <w:rPr>
          <w:rFonts w:ascii="Arial" w:hAnsi="Arial" w:cs="Arial"/>
          <w:rtl/>
        </w:rPr>
        <w:t xml:space="preserve">על חברי מחתרות שונות, ההגנה, האצ"ל </w:t>
      </w:r>
      <w:proofErr w:type="spellStart"/>
      <w:r w:rsidRPr="008E0984">
        <w:rPr>
          <w:rFonts w:ascii="Arial" w:hAnsi="Arial" w:cs="Arial"/>
          <w:rtl/>
        </w:rPr>
        <w:t>והלח"י</w:t>
      </w:r>
      <w:proofErr w:type="spellEnd"/>
      <w:r w:rsidRPr="008E0984">
        <w:rPr>
          <w:rFonts w:ascii="Arial" w:hAnsi="Arial" w:cs="Arial"/>
          <w:rtl/>
        </w:rPr>
        <w:t xml:space="preserve">. במשפט של אליהו </w:t>
      </w:r>
      <w:proofErr w:type="spellStart"/>
      <w:r w:rsidRPr="008E0984">
        <w:rPr>
          <w:rFonts w:ascii="Arial" w:hAnsi="Arial" w:cs="Arial"/>
          <w:rtl/>
        </w:rPr>
        <w:t>קישק</w:t>
      </w:r>
      <w:proofErr w:type="spellEnd"/>
      <w:r w:rsidRPr="008E0984">
        <w:rPr>
          <w:rFonts w:ascii="Arial" w:hAnsi="Arial" w:cs="Arial"/>
          <w:rtl/>
        </w:rPr>
        <w:t xml:space="preserve">- חבר המחתרת של האצ"ל </w:t>
      </w:r>
      <w:r w:rsidR="00E9607D">
        <w:rPr>
          <w:rFonts w:ascii="Arial" w:hAnsi="Arial" w:cs="Arial" w:hint="cs"/>
          <w:rtl/>
        </w:rPr>
        <w:t>לאחר ניסיון שוד. השוד היה בשנת</w:t>
      </w:r>
      <w:r>
        <w:rPr>
          <w:rFonts w:ascii="Arial" w:hAnsi="Arial" w:cs="Arial"/>
          <w:rtl/>
        </w:rPr>
        <w:t xml:space="preserve"> 1941 </w:t>
      </w:r>
      <w:r w:rsidR="00E9607D">
        <w:rPr>
          <w:rFonts w:ascii="Arial" w:hAnsi="Arial" w:cs="Arial" w:hint="cs"/>
          <w:rtl/>
        </w:rPr>
        <w:t>והיה</w:t>
      </w:r>
      <w:r>
        <w:rPr>
          <w:rFonts w:ascii="Arial" w:hAnsi="Arial" w:cs="Arial"/>
          <w:rtl/>
        </w:rPr>
        <w:t xml:space="preserve"> </w:t>
      </w:r>
      <w:r w:rsidR="00E9607D">
        <w:rPr>
          <w:rFonts w:ascii="Arial" w:hAnsi="Arial" w:cs="Arial" w:hint="cs"/>
          <w:rtl/>
        </w:rPr>
        <w:t>ב</w:t>
      </w:r>
      <w:r>
        <w:rPr>
          <w:rFonts w:ascii="Arial" w:hAnsi="Arial" w:cs="Arial"/>
          <w:rtl/>
        </w:rPr>
        <w:t>בנק ערבי</w:t>
      </w:r>
      <w:r w:rsidR="00E9607D">
        <w:rPr>
          <w:rFonts w:ascii="Arial" w:hAnsi="Arial" w:cs="Arial" w:hint="cs"/>
          <w:rtl/>
        </w:rPr>
        <w:t xml:space="preserve">. </w:t>
      </w:r>
      <w:proofErr w:type="spellStart"/>
      <w:r w:rsidRPr="008E0984">
        <w:rPr>
          <w:rFonts w:ascii="Arial" w:hAnsi="Arial" w:cs="Arial"/>
          <w:rtl/>
        </w:rPr>
        <w:t>גויטיין</w:t>
      </w:r>
      <w:proofErr w:type="spellEnd"/>
      <w:r>
        <w:rPr>
          <w:rFonts w:ascii="Arial" w:hAnsi="Arial" w:cs="Arial" w:hint="cs"/>
          <w:rtl/>
        </w:rPr>
        <w:t xml:space="preserve"> </w:t>
      </w:r>
      <w:r w:rsidR="00E9607D">
        <w:rPr>
          <w:rFonts w:ascii="Arial" w:hAnsi="Arial" w:cs="Arial" w:hint="cs"/>
          <w:rtl/>
        </w:rPr>
        <w:t>ביקש</w:t>
      </w:r>
      <w:r w:rsidRPr="008E0984">
        <w:rPr>
          <w:rFonts w:ascii="Arial" w:hAnsi="Arial" w:cs="Arial"/>
          <w:rtl/>
        </w:rPr>
        <w:t xml:space="preserve"> שיש להקל בעונשו של זה הואיל וניסיון השוד היה למטרות פוליטיות, </w:t>
      </w:r>
      <w:r w:rsidR="00E9607D" w:rsidRPr="008E0984">
        <w:rPr>
          <w:rFonts w:ascii="Arial" w:hAnsi="Arial" w:cs="Arial"/>
          <w:rtl/>
        </w:rPr>
        <w:t xml:space="preserve">הוא הביא </w:t>
      </w:r>
      <w:r w:rsidRPr="008E0984">
        <w:rPr>
          <w:rFonts w:ascii="Arial" w:hAnsi="Arial" w:cs="Arial"/>
          <w:rtl/>
        </w:rPr>
        <w:t xml:space="preserve">לדוגמא את מעשיו של סטאלין שעשה זאת </w:t>
      </w:r>
      <w:r w:rsidR="00E9607D">
        <w:rPr>
          <w:rFonts w:ascii="Arial" w:hAnsi="Arial" w:cs="Arial" w:hint="cs"/>
          <w:rtl/>
        </w:rPr>
        <w:t>קודם לכן</w:t>
      </w:r>
      <w:r w:rsidRPr="008E0984">
        <w:rPr>
          <w:rFonts w:ascii="Arial" w:hAnsi="Arial" w:cs="Arial"/>
          <w:rtl/>
        </w:rPr>
        <w:t xml:space="preserve">.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בסכסוכי קרקעות ומשפטים מסובכים אנו רואים את דוד עוסק </w:t>
      </w:r>
      <w:proofErr w:type="spellStart"/>
      <w:r w:rsidRPr="008E0984">
        <w:rPr>
          <w:rFonts w:ascii="Arial" w:hAnsi="Arial" w:cs="Arial"/>
          <w:rtl/>
        </w:rPr>
        <w:t>בוואקפים</w:t>
      </w:r>
      <w:proofErr w:type="spellEnd"/>
      <w:r w:rsidRPr="008E0984">
        <w:rPr>
          <w:rFonts w:ascii="Arial" w:hAnsi="Arial" w:cs="Arial"/>
          <w:rtl/>
        </w:rPr>
        <w:t xml:space="preserve"> ובצוואות עתיקות. אחד המשפטים הבולטים היה על ירושת אמינה </w:t>
      </w:r>
      <w:proofErr w:type="spellStart"/>
      <w:r w:rsidRPr="008E0984">
        <w:rPr>
          <w:rFonts w:ascii="Arial" w:hAnsi="Arial" w:cs="Arial"/>
          <w:rtl/>
        </w:rPr>
        <w:t>חאלדי</w:t>
      </w:r>
      <w:proofErr w:type="spellEnd"/>
      <w:r w:rsidRPr="008E0984">
        <w:rPr>
          <w:rFonts w:ascii="Arial" w:hAnsi="Arial" w:cs="Arial"/>
          <w:rtl/>
        </w:rPr>
        <w:t xml:space="preserve">, אישה בת 80, </w:t>
      </w:r>
      <w:proofErr w:type="spellStart"/>
      <w:r w:rsidRPr="008E0984">
        <w:rPr>
          <w:rFonts w:ascii="Arial" w:hAnsi="Arial" w:cs="Arial"/>
          <w:rtl/>
        </w:rPr>
        <w:t>שהיתה</w:t>
      </w:r>
      <w:proofErr w:type="spellEnd"/>
      <w:r w:rsidRPr="008E0984">
        <w:rPr>
          <w:rFonts w:ascii="Arial" w:hAnsi="Arial" w:cs="Arial"/>
          <w:rtl/>
        </w:rPr>
        <w:t xml:space="preserve"> ערירית ובערוב ימיה ובהיותה </w:t>
      </w:r>
      <w:r w:rsidR="00EE6FCB">
        <w:rPr>
          <w:rFonts w:ascii="Arial" w:hAnsi="Arial" w:cs="Arial" w:hint="cs"/>
          <w:rtl/>
        </w:rPr>
        <w:t xml:space="preserve">על </w:t>
      </w:r>
      <w:r w:rsidRPr="008E0984">
        <w:rPr>
          <w:rFonts w:ascii="Arial" w:hAnsi="Arial" w:cs="Arial"/>
          <w:rtl/>
        </w:rPr>
        <w:t xml:space="preserve">ערש דווי, היא ציוותה את רכושה שיישאר אחריה להקמת בית חולים. </w:t>
      </w:r>
      <w:r w:rsidR="00775CF6">
        <w:rPr>
          <w:rFonts w:ascii="Arial" w:hAnsi="Arial" w:cs="Arial" w:hint="cs"/>
          <w:rtl/>
        </w:rPr>
        <w:t>קרובי</w:t>
      </w:r>
      <w:r w:rsidRPr="008E0984">
        <w:rPr>
          <w:rFonts w:ascii="Arial" w:hAnsi="Arial" w:cs="Arial"/>
          <w:rtl/>
        </w:rPr>
        <w:t xml:space="preserve"> משפחתה ביקשו להציל את הרכוש</w:t>
      </w:r>
      <w:r w:rsidR="00775CF6">
        <w:rPr>
          <w:rFonts w:ascii="Arial" w:hAnsi="Arial" w:cs="Arial" w:hint="cs"/>
          <w:rtl/>
        </w:rPr>
        <w:t xml:space="preserve"> מנפילה לידיו של הווקף</w:t>
      </w:r>
      <w:r w:rsidRPr="008E0984">
        <w:rPr>
          <w:rFonts w:ascii="Arial" w:hAnsi="Arial" w:cs="Arial"/>
          <w:rtl/>
        </w:rPr>
        <w:t xml:space="preserve"> </w:t>
      </w:r>
      <w:r w:rsidR="00775CF6">
        <w:rPr>
          <w:rFonts w:ascii="Arial" w:hAnsi="Arial" w:cs="Arial" w:hint="cs"/>
          <w:rtl/>
        </w:rPr>
        <w:t>ו</w:t>
      </w:r>
      <w:r w:rsidRPr="008E0984">
        <w:rPr>
          <w:rFonts w:ascii="Arial" w:hAnsi="Arial" w:cs="Arial"/>
          <w:rtl/>
        </w:rPr>
        <w:t xml:space="preserve">השיאו אותה בהיותה בערש דווי עם עלם צעיר בן 18, נצר אחר למשפחת </w:t>
      </w:r>
      <w:proofErr w:type="spellStart"/>
      <w:r w:rsidRPr="008E0984">
        <w:rPr>
          <w:rFonts w:ascii="Arial" w:hAnsi="Arial" w:cs="Arial"/>
          <w:rtl/>
        </w:rPr>
        <w:t>חאלדי</w:t>
      </w:r>
      <w:proofErr w:type="spellEnd"/>
      <w:r w:rsidRPr="008E0984">
        <w:rPr>
          <w:rFonts w:ascii="Arial" w:hAnsi="Arial" w:cs="Arial"/>
          <w:rtl/>
        </w:rPr>
        <w:t xml:space="preserve">. </w:t>
      </w:r>
      <w:proofErr w:type="spellStart"/>
      <w:r w:rsidRPr="008E0984">
        <w:rPr>
          <w:rFonts w:ascii="Arial" w:hAnsi="Arial" w:cs="Arial"/>
          <w:rtl/>
        </w:rPr>
        <w:t>גויטיין</w:t>
      </w:r>
      <w:proofErr w:type="spellEnd"/>
      <w:r w:rsidRPr="008E0984">
        <w:rPr>
          <w:rFonts w:ascii="Arial" w:hAnsi="Arial" w:cs="Arial"/>
          <w:rtl/>
        </w:rPr>
        <w:t xml:space="preserve"> ייצג את משפחת הצעיר וטען שהצוואה והוואקף לא תפסו מאחר ולא נרשמו </w:t>
      </w:r>
      <w:r w:rsidR="00775CF6">
        <w:rPr>
          <w:rFonts w:ascii="Arial" w:hAnsi="Arial" w:cs="Arial" w:hint="cs"/>
          <w:rtl/>
        </w:rPr>
        <w:t>בלשכת רישום</w:t>
      </w:r>
      <w:r w:rsidRPr="008E0984">
        <w:rPr>
          <w:rFonts w:ascii="Arial" w:hAnsi="Arial" w:cs="Arial"/>
          <w:rtl/>
        </w:rPr>
        <w:t xml:space="preserve"> המקרקעין וכן טען שהצעיר הוא היורש היחיד של אמינה. משפט זה תפס כותרות בעיתונות בארץ ובאנגליה והגיע בשנת 1942 למועצת המלך בלונדון , שם הופיע </w:t>
      </w:r>
      <w:proofErr w:type="spellStart"/>
      <w:r w:rsidRPr="008E0984">
        <w:rPr>
          <w:rFonts w:ascii="Arial" w:hAnsi="Arial" w:cs="Arial"/>
          <w:rtl/>
        </w:rPr>
        <w:t>גויטיין</w:t>
      </w:r>
      <w:proofErr w:type="spellEnd"/>
      <w:r w:rsidRPr="008E0984">
        <w:rPr>
          <w:rFonts w:ascii="Arial" w:hAnsi="Arial" w:cs="Arial"/>
          <w:rtl/>
        </w:rPr>
        <w:t xml:space="preserve"> בשם המשפחה. כך יצא שהספרות המשפטית הלכה והתמלאה בפסקי דין ובתקדימים שדוד יצר בהופעותיו כפרקליט בולט.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דוד הציע לסגן השופטים לפרסם את פסקי הדין הארץ-ישראליים במלואם, ורעיון זה קנה לו אחיזה </w:t>
      </w:r>
      <w:r w:rsidR="00AC21AD">
        <w:rPr>
          <w:rFonts w:ascii="Arial" w:hAnsi="Arial" w:cs="Arial" w:hint="cs"/>
          <w:rtl/>
        </w:rPr>
        <w:t>בהוצאת</w:t>
      </w:r>
      <w:r w:rsidRPr="008E0984">
        <w:rPr>
          <w:rFonts w:ascii="Arial" w:hAnsi="Arial" w:cs="Arial"/>
          <w:rtl/>
        </w:rPr>
        <w:t xml:space="preserve"> פסקי דין של ה-</w:t>
      </w:r>
      <w:r w:rsidRPr="008E0984">
        <w:rPr>
          <w:rFonts w:ascii="Arial" w:hAnsi="Arial" w:cs="Arial"/>
        </w:rPr>
        <w:t>"Palestine Law Reports"</w:t>
      </w:r>
      <w:r w:rsidRPr="008E0984">
        <w:rPr>
          <w:rFonts w:ascii="Arial" w:hAnsi="Arial" w:cs="Arial"/>
          <w:rtl/>
        </w:rPr>
        <w:t xml:space="preserve"> בעריכת מקדונלד. קבצים אלה יצאו ב-14 כרכים, והעורכים</w:t>
      </w:r>
      <w:r>
        <w:rPr>
          <w:rFonts w:ascii="Arial" w:hAnsi="Arial" w:cs="Arial"/>
          <w:rtl/>
        </w:rPr>
        <w:t xml:space="preserve"> </w:t>
      </w:r>
      <w:r w:rsidR="00DC759E">
        <w:rPr>
          <w:rFonts w:ascii="Arial" w:hAnsi="Arial" w:cs="Arial" w:hint="cs"/>
          <w:rtl/>
        </w:rPr>
        <w:t xml:space="preserve">שבו אחריו </w:t>
      </w:r>
      <w:r>
        <w:rPr>
          <w:rFonts w:ascii="Arial" w:hAnsi="Arial" w:cs="Arial"/>
          <w:rtl/>
        </w:rPr>
        <w:t xml:space="preserve">הם צבי עלי בייקר </w:t>
      </w:r>
      <w:proofErr w:type="spellStart"/>
      <w:r>
        <w:rPr>
          <w:rFonts w:ascii="Arial" w:hAnsi="Arial" w:cs="Arial"/>
          <w:rtl/>
        </w:rPr>
        <w:t>ו</w:t>
      </w:r>
      <w:r>
        <w:rPr>
          <w:rFonts w:ascii="Arial" w:hAnsi="Arial" w:cs="Arial" w:hint="cs"/>
          <w:rtl/>
        </w:rPr>
        <w:t>ע</w:t>
      </w:r>
      <w:r w:rsidRPr="008E0984">
        <w:rPr>
          <w:rFonts w:ascii="Arial" w:hAnsi="Arial" w:cs="Arial"/>
          <w:rtl/>
        </w:rPr>
        <w:t>זורי</w:t>
      </w:r>
      <w:proofErr w:type="spellEnd"/>
      <w:r w:rsidRPr="008E0984">
        <w:rPr>
          <w:rFonts w:ascii="Arial" w:hAnsi="Arial" w:cs="Arial"/>
          <w:rtl/>
        </w:rPr>
        <w:t xml:space="preserve">. אלה פתחו דרך לפרסומים נוספים אחרים של רוטנברג, מרדכי לבנון, גורלי </w:t>
      </w:r>
      <w:proofErr w:type="spellStart"/>
      <w:r w:rsidRPr="008E0984">
        <w:rPr>
          <w:rFonts w:ascii="Arial" w:hAnsi="Arial" w:cs="Arial"/>
          <w:rtl/>
        </w:rPr>
        <w:t>ואפלבוים</w:t>
      </w:r>
      <w:proofErr w:type="spellEnd"/>
      <w:r w:rsidRPr="008E0984">
        <w:rPr>
          <w:rFonts w:ascii="Arial" w:hAnsi="Arial" w:cs="Arial"/>
          <w:rtl/>
        </w:rPr>
        <w:t xml:space="preserve">. ברבות הימים, לאחר הקמת המדינה, דוד הציע לתרגם פסקי דין ישראליים נבחרים </w:t>
      </w:r>
      <w:r>
        <w:rPr>
          <w:rFonts w:ascii="Arial" w:hAnsi="Arial" w:cs="Arial" w:hint="cs"/>
          <w:rtl/>
        </w:rPr>
        <w:t xml:space="preserve">לאנגלית </w:t>
      </w:r>
      <w:r>
        <w:rPr>
          <w:rFonts w:ascii="Arial" w:hAnsi="Arial" w:cs="Arial"/>
          <w:rtl/>
        </w:rPr>
        <w:t>ואלה יצאו בשני כרכים, ו</w:t>
      </w:r>
      <w:r>
        <w:rPr>
          <w:rFonts w:ascii="Arial" w:hAnsi="Arial" w:cs="Arial" w:hint="cs"/>
          <w:rtl/>
        </w:rPr>
        <w:t>בי</w:t>
      </w:r>
      <w:r w:rsidRPr="008E0984">
        <w:rPr>
          <w:rFonts w:ascii="Arial" w:hAnsi="Arial" w:cs="Arial"/>
          <w:rtl/>
        </w:rPr>
        <w:t xml:space="preserve">ן עורכים </w:t>
      </w:r>
      <w:r w:rsidR="00DC759E">
        <w:rPr>
          <w:rFonts w:ascii="Arial" w:hAnsi="Arial" w:cs="Arial" w:hint="cs"/>
          <w:rtl/>
        </w:rPr>
        <w:t xml:space="preserve">אלה </w:t>
      </w:r>
      <w:r w:rsidRPr="008E0984">
        <w:rPr>
          <w:rFonts w:ascii="Arial" w:hAnsi="Arial" w:cs="Arial"/>
          <w:rtl/>
        </w:rPr>
        <w:t xml:space="preserve">היה אשר </w:t>
      </w:r>
      <w:proofErr w:type="spellStart"/>
      <w:r w:rsidRPr="008E0984">
        <w:rPr>
          <w:rFonts w:ascii="Arial" w:hAnsi="Arial" w:cs="Arial"/>
          <w:rtl/>
        </w:rPr>
        <w:t>לנדוי</w:t>
      </w:r>
      <w:proofErr w:type="spellEnd"/>
      <w:r w:rsidRPr="008E0984">
        <w:rPr>
          <w:rFonts w:ascii="Arial" w:hAnsi="Arial" w:cs="Arial"/>
          <w:rtl/>
        </w:rPr>
        <w:t xml:space="preserve"> (מי שהיה נשיא בית המשפט המחוזי ) ואחרים. תרגומים אלה הביאו לידיעת העולם את ההתפתחות במשפט הישראלי.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לפני הכרזת העצמאות של המדינה משפטים צבאיים בארץ נוהלו על פי תקנות חירום משנת 1945.  </w:t>
      </w:r>
      <w:r w:rsidR="0051389C" w:rsidRPr="008E0984">
        <w:rPr>
          <w:rFonts w:ascii="Arial" w:hAnsi="Arial" w:cs="Arial"/>
          <w:rtl/>
        </w:rPr>
        <w:t xml:space="preserve">הוגשו </w:t>
      </w:r>
      <w:r w:rsidRPr="008E0984">
        <w:rPr>
          <w:rFonts w:ascii="Arial" w:hAnsi="Arial" w:cs="Arial"/>
          <w:rtl/>
        </w:rPr>
        <w:t>משפטים נגד הנהלת היישוב בן שמן על סליקים (מקומות מחבוא לנשק), וכן נגד מנהיגי קיבוץ חולדה</w:t>
      </w:r>
      <w:r w:rsidR="0051389C">
        <w:rPr>
          <w:rFonts w:ascii="Arial" w:hAnsi="Arial" w:cs="Arial" w:hint="cs"/>
          <w:rtl/>
        </w:rPr>
        <w:t xml:space="preserve"> ו</w:t>
      </w:r>
      <w:r w:rsidRPr="008E0984">
        <w:rPr>
          <w:rFonts w:ascii="Arial" w:hAnsi="Arial" w:cs="Arial"/>
          <w:rtl/>
        </w:rPr>
        <w:t>משפטים אחרים נוהלו נגד 43 חברי ההגנה שנעצרו באשמת אחזקת נשק ואי</w:t>
      </w:r>
      <w:r>
        <w:rPr>
          <w:rFonts w:ascii="Arial" w:hAnsi="Arial" w:cs="Arial" w:hint="cs"/>
          <w:rtl/>
        </w:rPr>
        <w:t>מונים</w:t>
      </w:r>
      <w:r w:rsidRPr="008E0984">
        <w:rPr>
          <w:rFonts w:ascii="Arial" w:hAnsi="Arial" w:cs="Arial"/>
          <w:rtl/>
        </w:rPr>
        <w:t xml:space="preserve"> בנשק. במשפטים אלה וכן משפטים אחרים נגד חברי מחתרת האצ"ל , אנו פוגשים את </w:t>
      </w:r>
      <w:proofErr w:type="spellStart"/>
      <w:r w:rsidRPr="008E0984">
        <w:rPr>
          <w:rFonts w:ascii="Arial" w:hAnsi="Arial" w:cs="Arial"/>
          <w:rtl/>
        </w:rPr>
        <w:t>גויטיין</w:t>
      </w:r>
      <w:proofErr w:type="spellEnd"/>
      <w:r w:rsidRPr="008E0984">
        <w:rPr>
          <w:rFonts w:ascii="Arial" w:hAnsi="Arial" w:cs="Arial"/>
          <w:rtl/>
        </w:rPr>
        <w:t xml:space="preserve"> כאחד </w:t>
      </w:r>
      <w:r w:rsidR="00B14D64">
        <w:rPr>
          <w:rFonts w:ascii="Arial" w:hAnsi="Arial" w:cs="Arial" w:hint="cs"/>
          <w:rtl/>
        </w:rPr>
        <w:t xml:space="preserve">הפרקליטים </w:t>
      </w:r>
      <w:r w:rsidRPr="008E0984">
        <w:rPr>
          <w:rFonts w:ascii="Arial" w:hAnsi="Arial" w:cs="Arial"/>
          <w:rtl/>
        </w:rPr>
        <w:t xml:space="preserve">הבולטים והמובילים בתחום המשפט </w:t>
      </w:r>
      <w:r w:rsidR="00785D9A">
        <w:rPr>
          <w:rFonts w:ascii="Arial" w:hAnsi="Arial" w:cs="Arial" w:hint="cs"/>
          <w:rtl/>
        </w:rPr>
        <w:t>ש</w:t>
      </w:r>
      <w:r w:rsidRPr="008E0984">
        <w:rPr>
          <w:rFonts w:ascii="Arial" w:hAnsi="Arial" w:cs="Arial"/>
          <w:rtl/>
        </w:rPr>
        <w:t>ביניהם אנו מוצאים א</w:t>
      </w:r>
      <w:r>
        <w:rPr>
          <w:rFonts w:ascii="Arial" w:hAnsi="Arial" w:cs="Arial"/>
          <w:rtl/>
        </w:rPr>
        <w:t xml:space="preserve">ת מרדכי </w:t>
      </w:r>
      <w:proofErr w:type="spellStart"/>
      <w:r>
        <w:rPr>
          <w:rFonts w:ascii="Arial" w:hAnsi="Arial" w:cs="Arial" w:hint="cs"/>
          <w:rtl/>
        </w:rPr>
        <w:t>ע</w:t>
      </w:r>
      <w:r w:rsidRPr="008E0984">
        <w:rPr>
          <w:rFonts w:ascii="Arial" w:hAnsi="Arial" w:cs="Arial"/>
          <w:rtl/>
        </w:rPr>
        <w:t>לי</w:t>
      </w:r>
      <w:r>
        <w:rPr>
          <w:rFonts w:ascii="Arial" w:hAnsi="Arial" w:cs="Arial" w:hint="cs"/>
          <w:rtl/>
        </w:rPr>
        <w:t>א</w:t>
      </w:r>
      <w:r w:rsidRPr="008E0984">
        <w:rPr>
          <w:rFonts w:ascii="Arial" w:hAnsi="Arial" w:cs="Arial"/>
          <w:rtl/>
        </w:rPr>
        <w:t>ש</w:t>
      </w:r>
      <w:proofErr w:type="spellEnd"/>
      <w:r w:rsidRPr="008E0984">
        <w:rPr>
          <w:rFonts w:ascii="Arial" w:hAnsi="Arial" w:cs="Arial"/>
          <w:rtl/>
        </w:rPr>
        <w:t xml:space="preserve">, יעקב שמשון שפירא, דב יוסף, אשר </w:t>
      </w:r>
      <w:proofErr w:type="spellStart"/>
      <w:r w:rsidRPr="008E0984">
        <w:rPr>
          <w:rFonts w:ascii="Arial" w:hAnsi="Arial" w:cs="Arial"/>
          <w:rtl/>
        </w:rPr>
        <w:t>לויצקי</w:t>
      </w:r>
      <w:proofErr w:type="spellEnd"/>
      <w:r w:rsidRPr="008E0984">
        <w:rPr>
          <w:rFonts w:ascii="Arial" w:hAnsi="Arial" w:cs="Arial"/>
          <w:rtl/>
        </w:rPr>
        <w:t xml:space="preserve">, </w:t>
      </w:r>
      <w:r>
        <w:rPr>
          <w:rFonts w:ascii="Arial" w:hAnsi="Arial" w:cs="Arial" w:hint="cs"/>
          <w:rtl/>
        </w:rPr>
        <w:t xml:space="preserve">גדעון </w:t>
      </w:r>
      <w:proofErr w:type="spellStart"/>
      <w:r w:rsidRPr="008E0984">
        <w:rPr>
          <w:rFonts w:ascii="Arial" w:hAnsi="Arial" w:cs="Arial"/>
          <w:rtl/>
        </w:rPr>
        <w:t>האוזנר</w:t>
      </w:r>
      <w:proofErr w:type="spellEnd"/>
      <w:r w:rsidRPr="008E0984">
        <w:rPr>
          <w:rFonts w:ascii="Arial" w:hAnsi="Arial" w:cs="Arial"/>
          <w:rtl/>
        </w:rPr>
        <w:t>,</w:t>
      </w:r>
      <w:r>
        <w:rPr>
          <w:rFonts w:ascii="Arial" w:hAnsi="Arial" w:cs="Arial" w:hint="cs"/>
          <w:rtl/>
        </w:rPr>
        <w:t xml:space="preserve"> אברהם </w:t>
      </w:r>
      <w:r>
        <w:rPr>
          <w:rFonts w:ascii="Arial" w:hAnsi="Arial" w:cs="Arial"/>
          <w:rtl/>
        </w:rPr>
        <w:t>גורלי ו</w:t>
      </w:r>
      <w:r>
        <w:rPr>
          <w:rFonts w:ascii="Arial" w:hAnsi="Arial" w:cs="Arial" w:hint="cs"/>
          <w:rtl/>
        </w:rPr>
        <w:t>חוט</w:t>
      </w:r>
      <w:r w:rsidRPr="008E0984">
        <w:rPr>
          <w:rFonts w:ascii="Arial" w:hAnsi="Arial" w:cs="Arial"/>
          <w:rtl/>
        </w:rPr>
        <w:t xml:space="preserve">ר-ישי.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הקטלוג של קטעי העיתונות מאותה תקופה שרד והועבר לארכיון הציוני ברוממה ירושלים. בקטלוג זה יש דיווח על המשפטים בהם היה מעורב דוד לתקופה עד 1948. </w:t>
      </w:r>
    </w:p>
    <w:p w:rsidR="00DD3C50" w:rsidRPr="008E0984" w:rsidRDefault="00DD3C50" w:rsidP="00DD3C50">
      <w:pPr>
        <w:spacing w:line="360" w:lineRule="auto"/>
        <w:jc w:val="both"/>
        <w:rPr>
          <w:rFonts w:ascii="Arial" w:hAnsi="Arial" w:cs="Arial"/>
          <w:rtl/>
        </w:rPr>
      </w:pPr>
      <w:r w:rsidRPr="008E0984">
        <w:rPr>
          <w:rFonts w:ascii="Arial" w:hAnsi="Arial" w:cs="Arial"/>
          <w:rtl/>
        </w:rPr>
        <w:lastRenderedPageBreak/>
        <w:t xml:space="preserve">ב-27.2.1948 </w:t>
      </w:r>
      <w:r w:rsidR="00EE0557">
        <w:rPr>
          <w:rFonts w:ascii="Arial" w:hAnsi="Arial" w:cs="Arial" w:hint="cs"/>
          <w:rtl/>
        </w:rPr>
        <w:t>מונה</w:t>
      </w:r>
      <w:r w:rsidRPr="008E0984">
        <w:rPr>
          <w:rFonts w:ascii="Arial" w:hAnsi="Arial" w:cs="Arial"/>
          <w:rtl/>
        </w:rPr>
        <w:t xml:space="preserve"> דוד על ידי הועד הלאומי והסוכנות לעמוד בראש ועדת חקירה בהשתתפות יצחק </w:t>
      </w:r>
      <w:proofErr w:type="spellStart"/>
      <w:r w:rsidRPr="008E0984">
        <w:rPr>
          <w:rFonts w:ascii="Arial" w:hAnsi="Arial" w:cs="Arial"/>
          <w:rtl/>
        </w:rPr>
        <w:t>אולשן</w:t>
      </w:r>
      <w:proofErr w:type="spellEnd"/>
      <w:r w:rsidRPr="008E0984">
        <w:rPr>
          <w:rFonts w:ascii="Arial" w:hAnsi="Arial" w:cs="Arial"/>
          <w:rtl/>
        </w:rPr>
        <w:t xml:space="preserve"> ואשר </w:t>
      </w:r>
      <w:proofErr w:type="spellStart"/>
      <w:r w:rsidRPr="008E0984">
        <w:rPr>
          <w:rFonts w:ascii="Arial" w:hAnsi="Arial" w:cs="Arial"/>
          <w:rtl/>
        </w:rPr>
        <w:t>לויצקי</w:t>
      </w:r>
      <w:proofErr w:type="spellEnd"/>
      <w:r w:rsidRPr="008E0984">
        <w:rPr>
          <w:rFonts w:ascii="Arial" w:hAnsi="Arial" w:cs="Arial"/>
          <w:rtl/>
        </w:rPr>
        <w:t xml:space="preserve">. הועדה חקרה את פיצוץ מכונית התופת ברחוב בן יהודה בירושלים, והמסקנה </w:t>
      </w:r>
      <w:proofErr w:type="spellStart"/>
      <w:r w:rsidRPr="008E0984">
        <w:rPr>
          <w:rFonts w:ascii="Arial" w:hAnsi="Arial" w:cs="Arial"/>
          <w:rtl/>
        </w:rPr>
        <w:t>היתה</w:t>
      </w:r>
      <w:proofErr w:type="spellEnd"/>
      <w:r w:rsidRPr="008E0984">
        <w:rPr>
          <w:rFonts w:ascii="Arial" w:hAnsi="Arial" w:cs="Arial"/>
          <w:rtl/>
        </w:rPr>
        <w:t xml:space="preserve"> ששוטרים בריטים הם שהפעילו את מכונית התופת.</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ב-29.6.1948, סמוך להכרזת המדינה, נפתח משפט צבאי ראשון בירושלים נגד נח סופר, בנו של הקצין סופר, </w:t>
      </w:r>
      <w:r w:rsidR="006739C7">
        <w:rPr>
          <w:rFonts w:ascii="Arial" w:hAnsi="Arial" w:cs="Arial" w:hint="cs"/>
          <w:rtl/>
        </w:rPr>
        <w:t xml:space="preserve">על </w:t>
      </w:r>
      <w:r w:rsidRPr="008E0984">
        <w:rPr>
          <w:rFonts w:ascii="Arial" w:hAnsi="Arial" w:cs="Arial"/>
          <w:rtl/>
        </w:rPr>
        <w:t>עבירה נגד חוקת השיפוט הצבאי. היה זה משפט צבאי ראשון בישראל ודוד כיהן בו כשופט צבאי ראשון בירושלים.</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ב-14.7.1948 דוד היה </w:t>
      </w:r>
      <w:r w:rsidR="006739C7">
        <w:rPr>
          <w:rFonts w:ascii="Arial" w:hAnsi="Arial" w:cs="Arial" w:hint="cs"/>
          <w:rtl/>
        </w:rPr>
        <w:t>ברשימת</w:t>
      </w:r>
      <w:r w:rsidRPr="008E0984">
        <w:rPr>
          <w:rFonts w:ascii="Arial" w:hAnsi="Arial" w:cs="Arial"/>
          <w:rtl/>
        </w:rPr>
        <w:t xml:space="preserve"> שבעת המועמדים שהומלצו </w:t>
      </w:r>
      <w:r w:rsidR="007662F6">
        <w:rPr>
          <w:rFonts w:ascii="Arial" w:hAnsi="Arial" w:cs="Arial" w:hint="cs"/>
          <w:rtl/>
        </w:rPr>
        <w:t xml:space="preserve">להתמנות </w:t>
      </w:r>
      <w:r w:rsidRPr="008E0984">
        <w:rPr>
          <w:rFonts w:ascii="Arial" w:hAnsi="Arial" w:cs="Arial"/>
          <w:rtl/>
        </w:rPr>
        <w:t xml:space="preserve">כשופטים לבית המשפט העליון במדינת ישראל. אולם, בגלל התנגדותו של </w:t>
      </w:r>
      <w:r w:rsidR="007C2A66" w:rsidRPr="008E0984">
        <w:rPr>
          <w:rFonts w:ascii="Arial" w:hAnsi="Arial" w:cs="Arial"/>
          <w:rtl/>
        </w:rPr>
        <w:t xml:space="preserve">רפאל ניר </w:t>
      </w:r>
      <w:r w:rsidRPr="008E0984">
        <w:rPr>
          <w:rFonts w:ascii="Arial" w:hAnsi="Arial" w:cs="Arial"/>
          <w:rtl/>
        </w:rPr>
        <w:t>חבר מועצת המדינה, המלצה זו לא נתקבלה. טענ</w:t>
      </w:r>
      <w:r w:rsidR="00A96A9C">
        <w:rPr>
          <w:rFonts w:ascii="Arial" w:hAnsi="Arial" w:cs="Arial" w:hint="cs"/>
          <w:rtl/>
        </w:rPr>
        <w:t xml:space="preserve">תו של ניר </w:t>
      </w:r>
      <w:proofErr w:type="spellStart"/>
      <w:r w:rsidRPr="008E0984">
        <w:rPr>
          <w:rFonts w:ascii="Arial" w:hAnsi="Arial" w:cs="Arial"/>
          <w:rtl/>
        </w:rPr>
        <w:t>היתה</w:t>
      </w:r>
      <w:proofErr w:type="spellEnd"/>
      <w:r w:rsidRPr="008E0984">
        <w:rPr>
          <w:rFonts w:ascii="Arial" w:hAnsi="Arial" w:cs="Arial"/>
          <w:rtl/>
        </w:rPr>
        <w:t xml:space="preserve"> שדוד </w:t>
      </w:r>
      <w:r w:rsidR="00A96A9C">
        <w:rPr>
          <w:rFonts w:ascii="Arial" w:hAnsi="Arial" w:cs="Arial" w:hint="cs"/>
          <w:rtl/>
        </w:rPr>
        <w:t>טען</w:t>
      </w:r>
      <w:r w:rsidRPr="008E0984">
        <w:rPr>
          <w:rFonts w:ascii="Arial" w:hAnsi="Arial" w:cs="Arial"/>
          <w:rtl/>
        </w:rPr>
        <w:t xml:space="preserve"> בתקופת המנדט טענה לפיה יהודי תושב מצריים נחשב כאויב לפי חוקי ארץ ישראל.</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ב-28.8.1949 נתמנה דוד לכהן </w:t>
      </w:r>
      <w:r w:rsidR="00CD695D">
        <w:rPr>
          <w:rFonts w:ascii="Arial" w:hAnsi="Arial" w:cs="Arial" w:hint="cs"/>
          <w:rtl/>
        </w:rPr>
        <w:t>כ</w:t>
      </w:r>
      <w:r w:rsidRPr="008E0984">
        <w:rPr>
          <w:rFonts w:ascii="Arial" w:hAnsi="Arial" w:cs="Arial"/>
          <w:rtl/>
        </w:rPr>
        <w:t>קונסול כללי של ישראל בדרום אפריקה וכעבור שנה הפכה</w:t>
      </w:r>
      <w:r w:rsidR="00547C16">
        <w:rPr>
          <w:rFonts w:ascii="Arial" w:hAnsi="Arial" w:cs="Arial" w:hint="cs"/>
          <w:rtl/>
        </w:rPr>
        <w:t xml:space="preserve"> </w:t>
      </w:r>
      <w:r w:rsidRPr="008E0984">
        <w:rPr>
          <w:rFonts w:ascii="Arial" w:hAnsi="Arial" w:cs="Arial"/>
          <w:rtl/>
        </w:rPr>
        <w:t xml:space="preserve">קונסוליה </w:t>
      </w:r>
      <w:r w:rsidR="00547C16">
        <w:rPr>
          <w:rFonts w:ascii="Arial" w:hAnsi="Arial" w:cs="Arial" w:hint="cs"/>
          <w:rtl/>
        </w:rPr>
        <w:t>זו להיות</w:t>
      </w:r>
      <w:r w:rsidRPr="008E0984">
        <w:rPr>
          <w:rFonts w:ascii="Arial" w:hAnsi="Arial" w:cs="Arial"/>
          <w:rtl/>
        </w:rPr>
        <w:t xml:space="preserve"> צירות, </w:t>
      </w:r>
      <w:r w:rsidR="00547C16">
        <w:rPr>
          <w:rFonts w:ascii="Arial" w:hAnsi="Arial" w:cs="Arial" w:hint="cs"/>
          <w:rtl/>
        </w:rPr>
        <w:t>ש</w:t>
      </w:r>
      <w:r w:rsidRPr="008E0984">
        <w:rPr>
          <w:rFonts w:ascii="Arial" w:hAnsi="Arial" w:cs="Arial"/>
          <w:rtl/>
        </w:rPr>
        <w:t xml:space="preserve">בה כיהן דוד כציר בכבוד ובהצטיינות, כשהוא קושר קשרים אמיצים למדינת ישראל עם ראשי השלטון בדרום אפריקה, </w:t>
      </w:r>
      <w:r w:rsidR="00547C16">
        <w:rPr>
          <w:rFonts w:ascii="Arial" w:hAnsi="Arial" w:cs="Arial" w:hint="cs"/>
          <w:rtl/>
        </w:rPr>
        <w:t>ואילו</w:t>
      </w:r>
      <w:r w:rsidRPr="008E0984">
        <w:rPr>
          <w:rFonts w:ascii="Arial" w:hAnsi="Arial" w:cs="Arial"/>
          <w:rtl/>
        </w:rPr>
        <w:t xml:space="preserve"> אשתו אורה </w:t>
      </w:r>
      <w:r w:rsidR="00547C16">
        <w:rPr>
          <w:rFonts w:ascii="Arial" w:hAnsi="Arial" w:cs="Arial" w:hint="cs"/>
          <w:rtl/>
        </w:rPr>
        <w:t>ה</w:t>
      </w:r>
      <w:r w:rsidRPr="008E0984">
        <w:rPr>
          <w:rFonts w:ascii="Arial" w:hAnsi="Arial" w:cs="Arial"/>
          <w:rtl/>
        </w:rPr>
        <w:t xml:space="preserve">שלימה את פעולותיו בחן ובהצטיינות בהופעות ובפעילות ציבורית.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פעולות בני הזוג </w:t>
      </w:r>
      <w:proofErr w:type="spellStart"/>
      <w:r w:rsidRPr="008E0984">
        <w:rPr>
          <w:rFonts w:ascii="Arial" w:hAnsi="Arial" w:cs="Arial"/>
          <w:rtl/>
        </w:rPr>
        <w:t>גויטיין</w:t>
      </w:r>
      <w:proofErr w:type="spellEnd"/>
      <w:r w:rsidRPr="008E0984">
        <w:rPr>
          <w:rFonts w:ascii="Arial" w:hAnsi="Arial" w:cs="Arial"/>
          <w:rtl/>
        </w:rPr>
        <w:t xml:space="preserve"> משכו תשומת לב מנהיגי המדינה וב-5.11.1951 הועבר דוד לכהן כציר מדינתנו </w:t>
      </w:r>
      <w:proofErr w:type="spellStart"/>
      <w:r w:rsidRPr="008E0984">
        <w:rPr>
          <w:rFonts w:ascii="Arial" w:hAnsi="Arial" w:cs="Arial"/>
          <w:rtl/>
        </w:rPr>
        <w:t>וכסגנו</w:t>
      </w:r>
      <w:proofErr w:type="spellEnd"/>
      <w:r w:rsidRPr="008E0984">
        <w:rPr>
          <w:rFonts w:ascii="Arial" w:hAnsi="Arial" w:cs="Arial"/>
          <w:rtl/>
        </w:rPr>
        <w:t xml:space="preserve"> של אבא אבן, שגרירנו בוושינגטון.</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ב-10.12.1953 יואל זוסמן ודוד </w:t>
      </w:r>
      <w:proofErr w:type="spellStart"/>
      <w:r w:rsidRPr="008E0984">
        <w:rPr>
          <w:rFonts w:ascii="Arial" w:hAnsi="Arial" w:cs="Arial"/>
          <w:rtl/>
        </w:rPr>
        <w:t>גויטיין</w:t>
      </w:r>
      <w:proofErr w:type="spellEnd"/>
      <w:r w:rsidRPr="008E0984">
        <w:rPr>
          <w:rFonts w:ascii="Arial" w:hAnsi="Arial" w:cs="Arial"/>
          <w:rtl/>
        </w:rPr>
        <w:t xml:space="preserve"> נבחרו לשמש כשופטים בבית המשפט העליון. בחירה זו </w:t>
      </w:r>
      <w:proofErr w:type="spellStart"/>
      <w:r w:rsidRPr="008E0984">
        <w:rPr>
          <w:rFonts w:ascii="Arial" w:hAnsi="Arial" w:cs="Arial"/>
          <w:rtl/>
        </w:rPr>
        <w:t>היתה</w:t>
      </w:r>
      <w:proofErr w:type="spellEnd"/>
      <w:r w:rsidRPr="008E0984">
        <w:rPr>
          <w:rFonts w:ascii="Arial" w:hAnsi="Arial" w:cs="Arial"/>
          <w:rtl/>
        </w:rPr>
        <w:t xml:space="preserve"> מינוי ראשון לפי חוק השופטים החדש. </w:t>
      </w: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במשך כל התקופה דוד לא הניח את העט מידיו ועסק בכתיבה בעניינים שונים, לאו דווקא משפטיים. את כתבותיו אנו מוצאים בעיתונות בארץ ובחו"ל. </w:t>
      </w:r>
    </w:p>
    <w:p w:rsidR="00DD3C50" w:rsidRDefault="00DD3C50" w:rsidP="00DD3C50">
      <w:pPr>
        <w:spacing w:line="360" w:lineRule="auto"/>
        <w:jc w:val="both"/>
        <w:rPr>
          <w:rFonts w:ascii="Arial" w:hAnsi="Arial" w:cs="Arial"/>
          <w:rtl/>
        </w:rPr>
      </w:pPr>
      <w:r w:rsidRPr="008E0984">
        <w:rPr>
          <w:rFonts w:ascii="Arial" w:hAnsi="Arial" w:cs="Arial"/>
          <w:rtl/>
        </w:rPr>
        <w:t xml:space="preserve">באוקטובר 1957 </w:t>
      </w:r>
      <w:r w:rsidR="00B421A7" w:rsidRPr="008E0984">
        <w:rPr>
          <w:rFonts w:ascii="Arial" w:hAnsi="Arial" w:cs="Arial"/>
          <w:rtl/>
        </w:rPr>
        <w:t xml:space="preserve">נבחר </w:t>
      </w:r>
      <w:r w:rsidRPr="008E0984">
        <w:rPr>
          <w:rFonts w:ascii="Arial" w:hAnsi="Arial" w:cs="Arial"/>
          <w:rtl/>
        </w:rPr>
        <w:t xml:space="preserve">דוד להשתתף כחבר בית הדין הבינ"ל בהאג במשפט </w:t>
      </w:r>
      <w:r w:rsidR="00B421A7">
        <w:rPr>
          <w:rFonts w:ascii="Arial" w:hAnsi="Arial" w:cs="Arial" w:hint="cs"/>
          <w:rtl/>
        </w:rPr>
        <w:t>שעסק</w:t>
      </w:r>
      <w:r w:rsidRPr="008E0984">
        <w:rPr>
          <w:rFonts w:ascii="Arial" w:hAnsi="Arial" w:cs="Arial"/>
          <w:rtl/>
        </w:rPr>
        <w:t xml:space="preserve"> בתביעת פיצויים של מדינת ישראל נגד בולגריה על מטוס אל על שהופל על ידם על כל נוסעיו. פסק הדין שניתן על ידי </w:t>
      </w:r>
      <w:proofErr w:type="spellStart"/>
      <w:r w:rsidRPr="008E0984">
        <w:rPr>
          <w:rFonts w:ascii="Arial" w:hAnsi="Arial" w:cs="Arial"/>
          <w:rtl/>
        </w:rPr>
        <w:t>גויטיין</w:t>
      </w:r>
      <w:proofErr w:type="spellEnd"/>
      <w:r w:rsidRPr="008E0984">
        <w:rPr>
          <w:rFonts w:ascii="Arial" w:hAnsi="Arial" w:cs="Arial"/>
          <w:rtl/>
        </w:rPr>
        <w:t xml:space="preserve"> פורסם בספרות המשפטית של המשפט הפומבי הבינ"ל. </w:t>
      </w:r>
      <w:r w:rsidR="00983617">
        <w:rPr>
          <w:rFonts w:ascii="Arial" w:hAnsi="Arial" w:cs="Arial" w:hint="cs"/>
          <w:rtl/>
        </w:rPr>
        <w:t>בשנים</w:t>
      </w:r>
      <w:r w:rsidRPr="008E0984">
        <w:rPr>
          <w:rFonts w:ascii="Arial" w:hAnsi="Arial" w:cs="Arial"/>
          <w:rtl/>
        </w:rPr>
        <w:t xml:space="preserve"> 1953 ועד 1961 דוד כתב פסקי דין רבים בלשון בהירה </w:t>
      </w:r>
      <w:r w:rsidR="00983617">
        <w:rPr>
          <w:rFonts w:ascii="Arial" w:hAnsi="Arial" w:cs="Arial" w:hint="cs"/>
          <w:rtl/>
        </w:rPr>
        <w:t>עם ציטטות</w:t>
      </w:r>
      <w:r w:rsidRPr="008E0984">
        <w:rPr>
          <w:rFonts w:ascii="Arial" w:hAnsi="Arial" w:cs="Arial"/>
          <w:rtl/>
        </w:rPr>
        <w:t xml:space="preserve"> מהמשפט העברי,</w:t>
      </w:r>
      <w:r>
        <w:rPr>
          <w:rFonts w:ascii="Arial" w:hAnsi="Arial" w:cs="Arial"/>
          <w:rtl/>
        </w:rPr>
        <w:t xml:space="preserve"> התלמוד</w:t>
      </w:r>
      <w:r w:rsidR="00C233E8">
        <w:rPr>
          <w:rFonts w:ascii="Arial" w:hAnsi="Arial" w:cs="Arial" w:hint="cs"/>
          <w:rtl/>
        </w:rPr>
        <w:t>,</w:t>
      </w:r>
      <w:r>
        <w:rPr>
          <w:rFonts w:ascii="Arial" w:hAnsi="Arial" w:cs="Arial"/>
          <w:rtl/>
        </w:rPr>
        <w:t xml:space="preserve"> ושאלות ותשובות </w:t>
      </w:r>
      <w:r w:rsidR="00C233E8">
        <w:rPr>
          <w:rFonts w:ascii="Arial" w:hAnsi="Arial" w:cs="Arial" w:hint="cs"/>
          <w:rtl/>
        </w:rPr>
        <w:t xml:space="preserve">ושילוב </w:t>
      </w:r>
      <w:r>
        <w:rPr>
          <w:rFonts w:ascii="Arial" w:hAnsi="Arial" w:cs="Arial"/>
          <w:rtl/>
        </w:rPr>
        <w:t>ידע מעמיק בשיט</w:t>
      </w:r>
      <w:r w:rsidRPr="008E0984">
        <w:rPr>
          <w:rFonts w:ascii="Arial" w:hAnsi="Arial" w:cs="Arial"/>
          <w:rtl/>
        </w:rPr>
        <w:t xml:space="preserve">ת המשפט האנגלוסכסי. פסקי דין אלה נכתבו בהיגיון בשיקול דעת והם </w:t>
      </w:r>
      <w:r w:rsidR="00C233E8">
        <w:rPr>
          <w:rFonts w:ascii="Arial" w:hAnsi="Arial" w:cs="Arial" w:hint="cs"/>
          <w:rtl/>
        </w:rPr>
        <w:t xml:space="preserve">הפכו </w:t>
      </w:r>
      <w:r w:rsidRPr="008E0984">
        <w:rPr>
          <w:rFonts w:ascii="Arial" w:hAnsi="Arial" w:cs="Arial"/>
          <w:rtl/>
        </w:rPr>
        <w:t xml:space="preserve">אורים ותומים </w:t>
      </w:r>
      <w:r w:rsidR="00C233E8">
        <w:rPr>
          <w:rFonts w:ascii="Arial" w:hAnsi="Arial" w:cs="Arial" w:hint="cs"/>
          <w:rtl/>
        </w:rPr>
        <w:t>ב</w:t>
      </w:r>
      <w:r w:rsidRPr="008E0984">
        <w:rPr>
          <w:rFonts w:ascii="Arial" w:hAnsi="Arial" w:cs="Arial"/>
          <w:rtl/>
        </w:rPr>
        <w:t>משפט הישראלי.</w:t>
      </w:r>
    </w:p>
    <w:p w:rsidR="003D58DA" w:rsidRDefault="003D58DA" w:rsidP="00DD3C50">
      <w:pPr>
        <w:spacing w:line="360" w:lineRule="auto"/>
        <w:jc w:val="both"/>
        <w:rPr>
          <w:rFonts w:ascii="Arial" w:hAnsi="Arial" w:cs="Arial"/>
          <w:rtl/>
        </w:rPr>
      </w:pPr>
    </w:p>
    <w:p w:rsidR="00DD3C50" w:rsidRPr="008E0984" w:rsidRDefault="00DD3C50" w:rsidP="00DD3C50">
      <w:pPr>
        <w:spacing w:line="360" w:lineRule="auto"/>
        <w:jc w:val="both"/>
        <w:rPr>
          <w:rFonts w:ascii="Arial" w:hAnsi="Arial" w:cs="Arial"/>
          <w:rtl/>
        </w:rPr>
      </w:pPr>
      <w:r w:rsidRPr="008E0984">
        <w:rPr>
          <w:rFonts w:ascii="Arial" w:hAnsi="Arial" w:cs="Arial"/>
          <w:rtl/>
        </w:rPr>
        <w:t xml:space="preserve"> </w:t>
      </w:r>
    </w:p>
    <w:p w:rsidR="006C7063" w:rsidRDefault="006C7063">
      <w:pPr>
        <w:bidi w:val="0"/>
        <w:rPr>
          <w:rFonts w:ascii="Arial" w:hAnsi="Arial" w:cs="Arial"/>
          <w:rtl/>
        </w:rPr>
      </w:pPr>
      <w:r>
        <w:rPr>
          <w:rFonts w:ascii="Arial" w:hAnsi="Arial" w:cs="Arial"/>
          <w:rtl/>
        </w:rPr>
        <w:br w:type="page"/>
      </w:r>
    </w:p>
    <w:p w:rsidR="00DB49EB" w:rsidRDefault="003D58DA" w:rsidP="00AD1722">
      <w:pPr>
        <w:spacing w:line="360" w:lineRule="auto"/>
        <w:jc w:val="both"/>
        <w:rPr>
          <w:rFonts w:cs="David"/>
          <w:b/>
          <w:bCs/>
          <w:sz w:val="32"/>
          <w:szCs w:val="32"/>
          <w:rtl/>
        </w:rPr>
      </w:pPr>
      <w:r w:rsidRPr="008E0984">
        <w:rPr>
          <w:rFonts w:ascii="Arial" w:hAnsi="Arial" w:cs="Arial"/>
          <w:rtl/>
        </w:rPr>
        <w:lastRenderedPageBreak/>
        <w:t xml:space="preserve"> </w:t>
      </w:r>
      <w:r w:rsidR="00DB49EB">
        <w:rPr>
          <w:rFonts w:cs="David"/>
          <w:b/>
          <w:bCs/>
          <w:noProof/>
          <w:sz w:val="32"/>
          <w:szCs w:val="32"/>
          <w:u w:val="single"/>
        </w:rPr>
        <w:drawing>
          <wp:anchor distT="0" distB="0" distL="114300" distR="114300" simplePos="0" relativeHeight="251680768" behindDoc="0" locked="0" layoutInCell="1" allowOverlap="1" wp14:anchorId="2D99547E" wp14:editId="6E4B33D9">
            <wp:simplePos x="0" y="0"/>
            <wp:positionH relativeFrom="column">
              <wp:posOffset>3972560</wp:posOffset>
            </wp:positionH>
            <wp:positionV relativeFrom="paragraph">
              <wp:posOffset>114300</wp:posOffset>
            </wp:positionV>
            <wp:extent cx="1146175" cy="1199515"/>
            <wp:effectExtent l="0" t="0" r="0" b="635"/>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617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9EB">
        <w:rPr>
          <w:rFonts w:cs="David" w:hint="cs"/>
          <w:sz w:val="32"/>
          <w:szCs w:val="32"/>
          <w:rtl/>
        </w:rPr>
        <w:t xml:space="preserve">    </w:t>
      </w:r>
      <w:r w:rsidR="00DB49EB" w:rsidRPr="009F7911">
        <w:rPr>
          <w:rFonts w:cs="David" w:hint="cs"/>
          <w:sz w:val="32"/>
          <w:szCs w:val="32"/>
          <w:rtl/>
        </w:rPr>
        <w:t xml:space="preserve">                         </w:t>
      </w:r>
      <w:r w:rsidR="00DB49EB" w:rsidRPr="009F7911">
        <w:rPr>
          <w:rFonts w:cs="David" w:hint="cs"/>
          <w:b/>
          <w:bCs/>
          <w:sz w:val="32"/>
          <w:szCs w:val="32"/>
          <w:rtl/>
        </w:rPr>
        <w:t xml:space="preserve">      </w:t>
      </w:r>
    </w:p>
    <w:p w:rsidR="00DB49EB" w:rsidRPr="005B05F7" w:rsidRDefault="00DB49EB" w:rsidP="00DB49EB">
      <w:pPr>
        <w:spacing w:line="480" w:lineRule="auto"/>
        <w:jc w:val="center"/>
        <w:rPr>
          <w:rFonts w:cs="David"/>
          <w:b/>
          <w:bCs/>
          <w:sz w:val="36"/>
          <w:szCs w:val="36"/>
          <w:rtl/>
        </w:rPr>
      </w:pPr>
      <w:r w:rsidRPr="009F7911">
        <w:rPr>
          <w:rFonts w:cs="David" w:hint="cs"/>
          <w:b/>
          <w:bCs/>
          <w:sz w:val="32"/>
          <w:szCs w:val="32"/>
          <w:rtl/>
        </w:rPr>
        <w:t xml:space="preserve"> </w:t>
      </w:r>
      <w:r>
        <w:rPr>
          <w:rFonts w:cs="David" w:hint="cs"/>
          <w:b/>
          <w:bCs/>
          <w:sz w:val="36"/>
          <w:szCs w:val="36"/>
          <w:rtl/>
        </w:rPr>
        <w:t xml:space="preserve">        </w:t>
      </w:r>
      <w:r w:rsidRPr="005B05F7">
        <w:rPr>
          <w:rFonts w:cs="David" w:hint="cs"/>
          <w:b/>
          <w:bCs/>
          <w:sz w:val="36"/>
          <w:szCs w:val="36"/>
          <w:rtl/>
        </w:rPr>
        <w:t xml:space="preserve">משה כהן </w:t>
      </w:r>
      <w:r w:rsidRPr="005B05F7">
        <w:rPr>
          <w:rFonts w:cs="David"/>
          <w:b/>
          <w:bCs/>
          <w:sz w:val="36"/>
          <w:szCs w:val="36"/>
          <w:rtl/>
        </w:rPr>
        <w:t>–</w:t>
      </w:r>
      <w:r>
        <w:rPr>
          <w:rFonts w:cs="David" w:hint="cs"/>
          <w:b/>
          <w:bCs/>
          <w:sz w:val="36"/>
          <w:szCs w:val="36"/>
          <w:rtl/>
        </w:rPr>
        <w:t xml:space="preserve"> השופט הצנוע</w:t>
      </w:r>
      <w:r w:rsidRPr="005B05F7">
        <w:rPr>
          <w:rFonts w:cs="David" w:hint="cs"/>
          <w:sz w:val="36"/>
          <w:szCs w:val="36"/>
          <w:rtl/>
        </w:rPr>
        <w:t xml:space="preserve">                              </w:t>
      </w:r>
    </w:p>
    <w:p w:rsidR="00DB49EB" w:rsidRDefault="00DB49EB" w:rsidP="00DB49EB">
      <w:pPr>
        <w:spacing w:line="480" w:lineRule="auto"/>
        <w:jc w:val="center"/>
        <w:rPr>
          <w:rFonts w:cs="David"/>
          <w:rtl/>
        </w:rPr>
      </w:pPr>
    </w:p>
    <w:p w:rsidR="00DB49EB" w:rsidRPr="00DD41A7" w:rsidRDefault="00DB49EB" w:rsidP="00DB49EB">
      <w:pPr>
        <w:spacing w:line="480" w:lineRule="auto"/>
        <w:jc w:val="center"/>
        <w:rPr>
          <w:rFonts w:cs="David"/>
          <w:rtl/>
        </w:rPr>
      </w:pPr>
      <w:r>
        <w:rPr>
          <w:rFonts w:cs="David" w:hint="cs"/>
          <w:rtl/>
        </w:rPr>
        <w:t>"אז ישיר משה ובני ישראל את השירה הזאת." (שמות טו,1)</w:t>
      </w:r>
    </w:p>
    <w:p w:rsidR="00DB49EB" w:rsidRPr="009F7911" w:rsidRDefault="00DB49EB" w:rsidP="00DB49EB">
      <w:pPr>
        <w:spacing w:line="360" w:lineRule="auto"/>
        <w:jc w:val="center"/>
        <w:rPr>
          <w:rFonts w:cs="David"/>
          <w:b/>
          <w:bCs/>
          <w:sz w:val="28"/>
          <w:szCs w:val="28"/>
          <w:u w:val="single"/>
          <w:rtl/>
        </w:rPr>
      </w:pPr>
    </w:p>
    <w:p w:rsidR="00DB49EB" w:rsidRDefault="00DB49EB" w:rsidP="00DB49EB">
      <w:pPr>
        <w:spacing w:line="360" w:lineRule="auto"/>
        <w:jc w:val="both"/>
        <w:rPr>
          <w:rFonts w:cs="David"/>
          <w:rtl/>
        </w:rPr>
      </w:pPr>
      <w:r w:rsidRPr="008A4FEB">
        <w:rPr>
          <w:rFonts w:cs="David" w:hint="cs"/>
          <w:rtl/>
        </w:rPr>
        <w:t xml:space="preserve">השופט משה כהן </w:t>
      </w:r>
      <w:r>
        <w:rPr>
          <w:rFonts w:cs="David" w:hint="cs"/>
          <w:rtl/>
        </w:rPr>
        <w:t xml:space="preserve">היה איש צנוע ונעים הליכות. הוא נולד בתאריך ו' בשבט תרע"ט (1919) </w:t>
      </w:r>
      <w:proofErr w:type="spellStart"/>
      <w:r>
        <w:rPr>
          <w:rFonts w:cs="David" w:hint="cs"/>
          <w:rtl/>
        </w:rPr>
        <w:t>ביאנינה</w:t>
      </w:r>
      <w:proofErr w:type="spellEnd"/>
      <w:r>
        <w:rPr>
          <w:rFonts w:cs="David" w:hint="cs"/>
          <w:rtl/>
        </w:rPr>
        <w:t xml:space="preserve">, עיירה בצפון מערב יוון, בצומת דרכים בין אלבניה, יוגוסלביה והים היווני, ונפטר ב - ב' שבט תשמ"ב (1982). הוריו, ר' מנחם ומרגלית כהן, עלו לארץ בשנת 1919, זמן קצר לאחר גמר המלחמה והכרזת בלפור, השתכנו באוהל משה, שכונה של המעמד הבינוני, שהייתה חממה של אנשי מעשה ואינטליגנציה ספרדית. בשכונה זו גרו מורים, עורכי-דין, שופטים, רבנים, רופאים, מדפיסים, מוציאים לאור ופקידים. (ראה </w:t>
      </w:r>
      <w:r>
        <w:rPr>
          <w:rFonts w:cs="David"/>
          <w:rtl/>
        </w:rPr>
        <w:t>–</w:t>
      </w:r>
      <w:r>
        <w:rPr>
          <w:rFonts w:cs="David" w:hint="cs"/>
          <w:rtl/>
        </w:rPr>
        <w:t xml:space="preserve"> "ילדות בירושלים" מאת יעקב יהושע כרך ד' עמ' 99-101 וכן בספר "אהל משה מאה שנה לשכונה" בהוצאת משגב ירושלים והאוניברסיטה העברית, וכן רשימה של נירית שלו-כליפא </w:t>
      </w:r>
      <w:proofErr w:type="spellStart"/>
      <w:r>
        <w:rPr>
          <w:rFonts w:cs="David" w:hint="cs"/>
          <w:rtl/>
        </w:rPr>
        <w:t>נחלאות</w:t>
      </w:r>
      <w:proofErr w:type="spellEnd"/>
      <w:r>
        <w:rPr>
          <w:rFonts w:cs="David" w:hint="cs"/>
          <w:rtl/>
        </w:rPr>
        <w:t xml:space="preserve"> בלב העיר עמ' 57).</w:t>
      </w:r>
    </w:p>
    <w:p w:rsidR="00DB49EB" w:rsidRDefault="00DB49EB" w:rsidP="00DB49EB">
      <w:pPr>
        <w:spacing w:line="360" w:lineRule="auto"/>
        <w:jc w:val="both"/>
        <w:rPr>
          <w:rFonts w:cs="David"/>
          <w:rtl/>
        </w:rPr>
      </w:pPr>
      <w:proofErr w:type="spellStart"/>
      <w:r>
        <w:rPr>
          <w:rFonts w:cs="David" w:hint="cs"/>
          <w:rtl/>
        </w:rPr>
        <w:t>יאנינה</w:t>
      </w:r>
      <w:proofErr w:type="spellEnd"/>
      <w:r>
        <w:rPr>
          <w:rFonts w:cs="David" w:hint="cs"/>
          <w:rtl/>
        </w:rPr>
        <w:t xml:space="preserve"> הייתה מקום מפגש בין תרבויות וכן מרכז מסחרי ימי מימי קדם. בעיר זו הייתה קהילה יהודית עתיקה, שלפי גרסה אחת, התיישבו בה בימי אלכסנדר הגדול (323-356 לפנה"ס)  ולפי גרסה אחרת, יהודים הגיעו להתיישב בה עם חורבן הבית השני (70 לספירה). הקהילה נכחדה ברובה בתקופת השואה וכיום מתגוררות בה משפחות בודדות ששבו אליה לאחר המלחמה. העולים </w:t>
      </w:r>
      <w:proofErr w:type="spellStart"/>
      <w:r>
        <w:rPr>
          <w:rFonts w:cs="David" w:hint="cs"/>
          <w:rtl/>
        </w:rPr>
        <w:t>מיאנינה</w:t>
      </w:r>
      <w:proofErr w:type="spellEnd"/>
      <w:r>
        <w:rPr>
          <w:rFonts w:cs="David" w:hint="cs"/>
          <w:rtl/>
        </w:rPr>
        <w:t xml:space="preserve"> לארץ ישראל בתחילת המאה ה-20 ממשיכים לשמור כאן על המסורת היונית של הוריהם והורי הוריהם.</w:t>
      </w:r>
    </w:p>
    <w:p w:rsidR="00DB49EB" w:rsidRDefault="00DB49EB" w:rsidP="00DB49EB">
      <w:pPr>
        <w:spacing w:line="360" w:lineRule="auto"/>
        <w:jc w:val="both"/>
        <w:rPr>
          <w:rFonts w:cs="David"/>
          <w:rtl/>
        </w:rPr>
      </w:pPr>
      <w:r>
        <w:rPr>
          <w:rFonts w:cs="David" w:hint="cs"/>
          <w:rtl/>
        </w:rPr>
        <w:t>משה למד בקולג' טרה סנטה בירושלים וסיים אותו ב-1935 בהצטיינות יתירה במתמטיקה, ולאחר מכן עבד כפקיד ומזכיר בבית המשפט המחוזי עד 1943.</w:t>
      </w:r>
    </w:p>
    <w:p w:rsidR="00DB49EB" w:rsidRDefault="00DB49EB" w:rsidP="00DB49EB">
      <w:pPr>
        <w:spacing w:line="360" w:lineRule="auto"/>
        <w:jc w:val="both"/>
        <w:rPr>
          <w:rFonts w:cs="David"/>
          <w:rtl/>
        </w:rPr>
      </w:pPr>
    </w:p>
    <w:p w:rsidR="00DB49EB" w:rsidRDefault="00DB49EB" w:rsidP="00DB49EB">
      <w:pPr>
        <w:spacing w:line="360" w:lineRule="auto"/>
        <w:jc w:val="both"/>
        <w:rPr>
          <w:rFonts w:cs="David"/>
          <w:rtl/>
        </w:rPr>
      </w:pPr>
      <w:r>
        <w:rPr>
          <w:rFonts w:cs="David"/>
          <w:noProof/>
        </w:rPr>
        <w:drawing>
          <wp:anchor distT="0" distB="0" distL="114300" distR="114300" simplePos="0" relativeHeight="251682816" behindDoc="0" locked="0" layoutInCell="1" allowOverlap="1" wp14:anchorId="5610F003" wp14:editId="62D47762">
            <wp:simplePos x="0" y="0"/>
            <wp:positionH relativeFrom="column">
              <wp:posOffset>1083945</wp:posOffset>
            </wp:positionH>
            <wp:positionV relativeFrom="paragraph">
              <wp:posOffset>0</wp:posOffset>
            </wp:positionV>
            <wp:extent cx="2782570" cy="2242185"/>
            <wp:effectExtent l="38100" t="38100" r="36830" b="43815"/>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2570" cy="224218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David"/>
          <w:noProof/>
        </w:rPr>
        <mc:AlternateContent>
          <mc:Choice Requires="wpc">
            <w:drawing>
              <wp:inline distT="0" distB="0" distL="0" distR="0" wp14:anchorId="0BF4D1B5" wp14:editId="4A1DBDD5">
                <wp:extent cx="2819400" cy="2286000"/>
                <wp:effectExtent l="0" t="0" r="0" b="0"/>
                <wp:docPr id="14" name="בד ציור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DE4668" id="בד ציור 14" o:spid="_x0000_s1026" editas="canvas" style="width:222pt;height:180pt;mso-position-horizontal-relative:char;mso-position-vertical-relative:line" coordsize="2819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">
                <v:shape id="_x0000_s1027" type="#_x0000_t75" style="position:absolute;width:28194;height:22860;visibility:visible;mso-wrap-style:square">
                  <v:fill o:detectmouseclick="t"/>
                  <v:path o:connecttype="none"/>
                </v:shape>
                <w10:wrap anchorx="page"/>
                <w10:anchorlock/>
              </v:group>
            </w:pict>
          </mc:Fallback>
        </mc:AlternateContent>
      </w:r>
    </w:p>
    <w:p w:rsidR="00DB49EB" w:rsidRDefault="00DB49EB" w:rsidP="00DB49EB">
      <w:pPr>
        <w:spacing w:line="360" w:lineRule="auto"/>
        <w:jc w:val="both"/>
        <w:rPr>
          <w:rFonts w:cs="David"/>
          <w:rtl/>
        </w:rPr>
      </w:pPr>
    </w:p>
    <w:p w:rsidR="00DB49EB" w:rsidRDefault="00DB49EB" w:rsidP="00DB49EB">
      <w:pPr>
        <w:spacing w:line="360" w:lineRule="auto"/>
        <w:jc w:val="both"/>
        <w:rPr>
          <w:rFonts w:cs="David"/>
          <w:rtl/>
        </w:rPr>
      </w:pPr>
    </w:p>
    <w:p w:rsidR="00DB49EB" w:rsidRPr="006B773C" w:rsidRDefault="00DB49EB" w:rsidP="00DB49EB">
      <w:pPr>
        <w:spacing w:line="360" w:lineRule="auto"/>
        <w:jc w:val="both"/>
        <w:rPr>
          <w:rFonts w:cs="David"/>
          <w:rtl/>
        </w:rPr>
      </w:pPr>
    </w:p>
    <w:p w:rsidR="00DB49EB" w:rsidRDefault="003529D2" w:rsidP="00DB49EB">
      <w:pPr>
        <w:spacing w:line="360" w:lineRule="auto"/>
        <w:jc w:val="both"/>
        <w:rPr>
          <w:rFonts w:cs="David"/>
          <w:rtl/>
        </w:rPr>
      </w:pPr>
      <w:r>
        <w:rPr>
          <w:rFonts w:cs="David" w:hint="cs"/>
          <w:rtl/>
        </w:rPr>
        <w:t xml:space="preserve">בעת שירותו </w:t>
      </w:r>
      <w:r w:rsidR="00DB49EB">
        <w:rPr>
          <w:rFonts w:cs="David" w:hint="cs"/>
          <w:rtl/>
        </w:rPr>
        <w:t xml:space="preserve">בבית המשפט המחוזי הוא נרשם </w:t>
      </w:r>
      <w:r>
        <w:rPr>
          <w:rFonts w:cs="David" w:hint="cs"/>
          <w:rtl/>
        </w:rPr>
        <w:t>כתלמיד</w:t>
      </w:r>
      <w:r w:rsidR="00DB49EB">
        <w:rPr>
          <w:rFonts w:cs="David" w:hint="cs"/>
          <w:rtl/>
        </w:rPr>
        <w:t xml:space="preserve"> בבית ספר</w:t>
      </w:r>
      <w:r>
        <w:rPr>
          <w:rFonts w:cs="David" w:hint="cs"/>
          <w:rtl/>
        </w:rPr>
        <w:t xml:space="preserve"> </w:t>
      </w:r>
      <w:r w:rsidR="00DB49EB">
        <w:rPr>
          <w:rFonts w:cs="David" w:hint="cs"/>
          <w:rtl/>
        </w:rPr>
        <w:t>ערב למשפט. בגמר לימודיו הוא התמח</w:t>
      </w:r>
      <w:r w:rsidR="00696CCB">
        <w:rPr>
          <w:rFonts w:cs="David" w:hint="cs"/>
          <w:rtl/>
        </w:rPr>
        <w:t xml:space="preserve">ה </w:t>
      </w:r>
      <w:r w:rsidR="00DB49EB">
        <w:rPr>
          <w:rFonts w:cs="David" w:hint="cs"/>
          <w:rtl/>
        </w:rPr>
        <w:t>במשרדו של חיים הרמן כהן (שלימים היה פרקליט המדינה, שר המשפטים, ולאחר מכן שופט בית המשפט העליון</w:t>
      </w:r>
      <w:r w:rsidR="001628A3">
        <w:rPr>
          <w:rFonts w:cs="David" w:hint="cs"/>
          <w:rtl/>
        </w:rPr>
        <w:t xml:space="preserve">) </w:t>
      </w:r>
      <w:r w:rsidR="00DB49EB">
        <w:rPr>
          <w:rFonts w:cs="David" w:hint="cs"/>
          <w:rtl/>
        </w:rPr>
        <w:t xml:space="preserve">בשנים 1943/44 ואח"כ פתח משרדו ב-1944 </w:t>
      </w:r>
      <w:r w:rsidR="001628A3">
        <w:rPr>
          <w:rFonts w:cs="David" w:hint="cs"/>
          <w:rtl/>
        </w:rPr>
        <w:t>ש</w:t>
      </w:r>
      <w:r w:rsidR="00DB49EB">
        <w:rPr>
          <w:rFonts w:cs="David" w:hint="cs"/>
          <w:rtl/>
        </w:rPr>
        <w:t>עבד בו כעצמאי עד 1950.</w:t>
      </w:r>
    </w:p>
    <w:p w:rsidR="00DB49EB" w:rsidRDefault="00DB49EB" w:rsidP="00DB49EB">
      <w:pPr>
        <w:spacing w:line="360" w:lineRule="auto"/>
        <w:jc w:val="both"/>
        <w:rPr>
          <w:rFonts w:cs="David"/>
          <w:rtl/>
        </w:rPr>
      </w:pPr>
    </w:p>
    <w:p w:rsidR="00DB49EB" w:rsidRDefault="00DB49EB" w:rsidP="00DB49EB">
      <w:pPr>
        <w:spacing w:line="360" w:lineRule="auto"/>
        <w:jc w:val="both"/>
        <w:rPr>
          <w:rFonts w:cs="David"/>
          <w:rtl/>
        </w:rPr>
      </w:pPr>
      <w:r>
        <w:rPr>
          <w:rFonts w:cs="David"/>
          <w:noProof/>
        </w:rPr>
        <w:drawing>
          <wp:anchor distT="0" distB="0" distL="114300" distR="114300" simplePos="0" relativeHeight="251681792" behindDoc="0" locked="0" layoutInCell="1" allowOverlap="1" wp14:anchorId="72086D3E" wp14:editId="4853CDB2">
            <wp:simplePos x="0" y="0"/>
            <wp:positionH relativeFrom="column">
              <wp:posOffset>1066800</wp:posOffset>
            </wp:positionH>
            <wp:positionV relativeFrom="paragraph">
              <wp:posOffset>0</wp:posOffset>
            </wp:positionV>
            <wp:extent cx="2642235" cy="1899920"/>
            <wp:effectExtent l="0" t="0" r="5715" b="508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7646" t="-217"/>
                    <a:stretch>
                      <a:fillRect/>
                    </a:stretch>
                  </pic:blipFill>
                  <pic:spPr bwMode="auto">
                    <a:xfrm>
                      <a:off x="0" y="0"/>
                      <a:ext cx="264223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noProof/>
        </w:rPr>
        <mc:AlternateContent>
          <mc:Choice Requires="wpc">
            <w:drawing>
              <wp:inline distT="0" distB="0" distL="0" distR="0" wp14:anchorId="52070E57" wp14:editId="73BDEFED">
                <wp:extent cx="2667000" cy="1899920"/>
                <wp:effectExtent l="0" t="0" r="0" b="0"/>
                <wp:docPr id="16" name="בד ציור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72E07" id="בד ציור 16" o:spid="_x0000_s1026" editas="canvas" style="width:210pt;height:149.6pt;mso-position-horizontal-relative:char;mso-position-vertical-relative:line" coordsize="26670,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iSAe/dAAAABQEAAA8AAABkcnMv&#10;ZG93bnJldi54bWxMj0FLw0AQhe+C/2EZwYvYTWMtbcymiCCI4KGtQo+b7JiN7s6G7KaN/97Ri14e&#10;DG9473vlZvJOHHGIXSAF81kGAqkJpqNWwev+8XoFIiZNRrtAqOALI2yq87NSFyacaIvHXWoFh1As&#10;tAKbUl9IGRuLXsdZ6JHYew+D14nPoZVm0CcO907mWbaUXnfEDVb3+GCx+dyNXsFzs7z6mNfjwa9e&#10;3uzNrTs8pf1CqcuL6f4ORMIp/T3DDz6jQ8VMdRjJROEU8JD0q+wtuApErSBfr3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OiSAe/dAAAABQEAAA8AAAAAAAAAAAAAAAAA&#10;bgMAAGRycy9kb3ducmV2LnhtbFBLBQYAAAAABAAEAPMAAAB4BAAAAAA=&#10;">
                <v:shape id="_x0000_s1027" type="#_x0000_t75" style="position:absolute;width:26670;height:18999;visibility:visible;mso-wrap-style:square">
                  <v:fill o:detectmouseclick="t"/>
                  <v:path o:connecttype="none"/>
                </v:shape>
                <w10:wrap anchorx="page"/>
                <w10:anchorlock/>
              </v:group>
            </w:pict>
          </mc:Fallback>
        </mc:AlternateContent>
      </w:r>
    </w:p>
    <w:p w:rsidR="00DB49EB" w:rsidRPr="007A0714" w:rsidRDefault="00DB49EB" w:rsidP="00DB49EB">
      <w:pPr>
        <w:spacing w:line="360" w:lineRule="auto"/>
        <w:jc w:val="both"/>
        <w:rPr>
          <w:rFonts w:cs="David"/>
          <w:rtl/>
        </w:rPr>
      </w:pPr>
    </w:p>
    <w:p w:rsidR="00DB49EB" w:rsidRDefault="00DB49EB" w:rsidP="00DB49EB">
      <w:pPr>
        <w:spacing w:line="360" w:lineRule="auto"/>
        <w:jc w:val="both"/>
        <w:rPr>
          <w:rFonts w:cs="David"/>
          <w:rtl/>
        </w:rPr>
      </w:pPr>
      <w:r>
        <w:rPr>
          <w:rFonts w:cs="David" w:hint="cs"/>
          <w:rtl/>
        </w:rPr>
        <w:t>עד להקמת המדינה היה משה איש האצ"ל, אך הוא ניתק קשרים אלה עם הקמת המדינה.</w:t>
      </w:r>
    </w:p>
    <w:p w:rsidR="00DB49EB" w:rsidRDefault="00DB49EB" w:rsidP="00DB49EB">
      <w:pPr>
        <w:spacing w:line="360" w:lineRule="auto"/>
        <w:jc w:val="both"/>
        <w:rPr>
          <w:rFonts w:cs="David"/>
          <w:rtl/>
        </w:rPr>
      </w:pPr>
      <w:r>
        <w:rPr>
          <w:rFonts w:cs="David" w:hint="cs"/>
          <w:rtl/>
        </w:rPr>
        <w:t xml:space="preserve">בשנת 1950 מונה משה כשופט בבית המשפט העירוני ולאחר מכן </w:t>
      </w:r>
      <w:r w:rsidR="005E6AEF">
        <w:rPr>
          <w:rFonts w:cs="David" w:hint="cs"/>
          <w:rtl/>
        </w:rPr>
        <w:t>ל</w:t>
      </w:r>
      <w:r>
        <w:rPr>
          <w:rFonts w:cs="David" w:hint="cs"/>
          <w:rtl/>
        </w:rPr>
        <w:t xml:space="preserve">שופט שלום, ושופט שלום ראשי בשנים 1958 -1960. בשנת 1960 הוא מונה לשופט בית המשפט המחוזי וכיהן שם עד 1970. </w:t>
      </w:r>
    </w:p>
    <w:p w:rsidR="00DB49EB" w:rsidRDefault="00DB49EB" w:rsidP="00DB49EB">
      <w:pPr>
        <w:spacing w:line="360" w:lineRule="auto"/>
        <w:jc w:val="both"/>
        <w:rPr>
          <w:rFonts w:cs="David"/>
          <w:rtl/>
        </w:rPr>
      </w:pPr>
      <w:r>
        <w:rPr>
          <w:rFonts w:cs="David" w:hint="cs"/>
          <w:rtl/>
        </w:rPr>
        <w:t xml:space="preserve">ב-1970 הוא ביקש ממשרד המשפטים לעזור לו </w:t>
      </w:r>
      <w:r w:rsidR="005B7B3D">
        <w:rPr>
          <w:rFonts w:cs="David" w:hint="cs"/>
          <w:rtl/>
        </w:rPr>
        <w:t xml:space="preserve">לקבל </w:t>
      </w:r>
      <w:r>
        <w:rPr>
          <w:rFonts w:cs="David" w:hint="cs"/>
          <w:rtl/>
        </w:rPr>
        <w:t xml:space="preserve">הלוואה של משכנתא לרכישת </w:t>
      </w:r>
      <w:smartTag w:uri="www-psakdin-co-il/legalterms" w:element="legalterm">
        <w:r>
          <w:rPr>
            <w:rFonts w:cs="David" w:hint="cs"/>
            <w:rtl/>
          </w:rPr>
          <w:t>דירה</w:t>
        </w:r>
      </w:smartTag>
      <w:r>
        <w:rPr>
          <w:rFonts w:cs="David" w:hint="cs"/>
          <w:rtl/>
        </w:rPr>
        <w:t xml:space="preserve">, אך בקשתו נדחתה </w:t>
      </w:r>
      <w:r w:rsidR="00EC5453">
        <w:rPr>
          <w:rFonts w:cs="David" w:hint="cs"/>
          <w:rtl/>
        </w:rPr>
        <w:t xml:space="preserve">עכב </w:t>
      </w:r>
      <w:r>
        <w:rPr>
          <w:rFonts w:cs="David" w:hint="cs"/>
          <w:rtl/>
        </w:rPr>
        <w:t>חוסר תקציב. ע</w:t>
      </w:r>
      <w:r w:rsidR="00AD2093">
        <w:rPr>
          <w:rFonts w:cs="David" w:hint="cs"/>
          <w:rtl/>
        </w:rPr>
        <w:t>כ</w:t>
      </w:r>
      <w:r>
        <w:rPr>
          <w:rFonts w:cs="David" w:hint="cs"/>
          <w:rtl/>
        </w:rPr>
        <w:t xml:space="preserve">ב כך </w:t>
      </w:r>
      <w:r w:rsidR="00AD2093">
        <w:rPr>
          <w:rFonts w:cs="David" w:hint="cs"/>
          <w:rtl/>
        </w:rPr>
        <w:t>התפטר</w:t>
      </w:r>
      <w:r>
        <w:rPr>
          <w:rFonts w:cs="David" w:hint="cs"/>
          <w:rtl/>
        </w:rPr>
        <w:t xml:space="preserve"> וחזר לפרקטיקה פרטית </w:t>
      </w:r>
      <w:r w:rsidR="00AD2093">
        <w:rPr>
          <w:rFonts w:cs="David" w:hint="cs"/>
          <w:rtl/>
        </w:rPr>
        <w:t>כדי לעשות</w:t>
      </w:r>
      <w:r>
        <w:rPr>
          <w:rFonts w:cs="David" w:hint="cs"/>
          <w:rtl/>
        </w:rPr>
        <w:t xml:space="preserve"> לביתו. </w:t>
      </w:r>
      <w:proofErr w:type="spellStart"/>
      <w:r>
        <w:rPr>
          <w:rFonts w:cs="David" w:hint="cs"/>
          <w:rtl/>
        </w:rPr>
        <w:t>לכשהתגבר</w:t>
      </w:r>
      <w:proofErr w:type="spellEnd"/>
      <w:r>
        <w:rPr>
          <w:rFonts w:cs="David" w:hint="cs"/>
          <w:rtl/>
        </w:rPr>
        <w:t xml:space="preserve"> על הבעיה הכלכלית הוא חזר לכס המשפט כשהוא חותר למציאת הצדק. חיפושיו אחר הצדק בלטו מיד בבימ"ש השלום, כאשר </w:t>
      </w:r>
      <w:r w:rsidR="00607AC3">
        <w:rPr>
          <w:rFonts w:cs="David" w:hint="cs"/>
          <w:rtl/>
        </w:rPr>
        <w:t xml:space="preserve">עסק </w:t>
      </w:r>
      <w:r>
        <w:rPr>
          <w:rFonts w:cs="David" w:hint="cs"/>
          <w:rtl/>
        </w:rPr>
        <w:t>בנושא הסעד מן הצדק לפי סעיף 133 מחוק הגנת הדייר (נוסח משולב) תשל"ב 1973</w:t>
      </w:r>
      <w:r w:rsidR="006D7EAE">
        <w:rPr>
          <w:rFonts w:cs="David" w:hint="cs"/>
          <w:rtl/>
        </w:rPr>
        <w:t xml:space="preserve">, מתן </w:t>
      </w:r>
      <w:r>
        <w:rPr>
          <w:rFonts w:cs="David" w:hint="cs"/>
          <w:rtl/>
        </w:rPr>
        <w:t xml:space="preserve">תרופה זו ניצב בפניו </w:t>
      </w:r>
      <w:r>
        <w:rPr>
          <w:rFonts w:cs="David"/>
          <w:rtl/>
        </w:rPr>
        <w:t>–</w:t>
      </w:r>
      <w:r>
        <w:rPr>
          <w:rFonts w:cs="David" w:hint="cs"/>
          <w:rtl/>
        </w:rPr>
        <w:t xml:space="preserve"> כמו בפני כל שופט. </w:t>
      </w:r>
      <w:r w:rsidR="0025681D">
        <w:rPr>
          <w:rFonts w:cs="David" w:hint="cs"/>
          <w:rtl/>
        </w:rPr>
        <w:t xml:space="preserve">טיפולו </w:t>
      </w:r>
      <w:r>
        <w:rPr>
          <w:rFonts w:cs="David" w:hint="cs"/>
          <w:rtl/>
        </w:rPr>
        <w:t>בשאלה זו היה מושפע מן הגורמים של המתדיינים במשפט</w:t>
      </w:r>
      <w:r w:rsidR="00F86DAD">
        <w:rPr>
          <w:rFonts w:cs="David" w:hint="cs"/>
          <w:rtl/>
        </w:rPr>
        <w:t xml:space="preserve"> (</w:t>
      </w:r>
      <w:r>
        <w:rPr>
          <w:rFonts w:cs="David" w:hint="cs"/>
          <w:rtl/>
        </w:rPr>
        <w:t xml:space="preserve">ראה מאמרו של השופט </w:t>
      </w:r>
      <w:proofErr w:type="spellStart"/>
      <w:r>
        <w:rPr>
          <w:rFonts w:cs="David" w:hint="cs"/>
          <w:rtl/>
        </w:rPr>
        <w:t>ביסקי</w:t>
      </w:r>
      <w:proofErr w:type="spellEnd"/>
      <w:r>
        <w:rPr>
          <w:rFonts w:cs="David" w:hint="cs"/>
          <w:rtl/>
        </w:rPr>
        <w:t xml:space="preserve"> ב'הפרקליט' (כ"ג) ע' 238).</w:t>
      </w:r>
    </w:p>
    <w:p w:rsidR="00DB49EB" w:rsidRDefault="00DB49EB" w:rsidP="00DB49EB">
      <w:pPr>
        <w:spacing w:line="360" w:lineRule="auto"/>
        <w:jc w:val="both"/>
        <w:rPr>
          <w:rFonts w:cs="David"/>
          <w:rtl/>
        </w:rPr>
      </w:pPr>
      <w:r>
        <w:rPr>
          <w:rFonts w:cs="David" w:hint="cs"/>
          <w:rtl/>
        </w:rPr>
        <w:t>ילדותו בשכונת אהל משה הייתה בחממה אנושית מעניינת. הנוער שגדל בשכונה זו תפש, ברבות הימים, עמדות נכבדות בהנהגת המדינה וכן ברבנות.</w:t>
      </w:r>
    </w:p>
    <w:p w:rsidR="00DB49EB" w:rsidRDefault="00DB49EB" w:rsidP="00DB49EB">
      <w:pPr>
        <w:spacing w:line="360" w:lineRule="auto"/>
        <w:jc w:val="both"/>
        <w:rPr>
          <w:rFonts w:cs="David"/>
          <w:rtl/>
        </w:rPr>
      </w:pPr>
      <w:r>
        <w:rPr>
          <w:rFonts w:cs="David" w:hint="cs"/>
          <w:rtl/>
        </w:rPr>
        <w:t xml:space="preserve">ביניהם אנו פוגשים את יצחק נבון (לימים הנשיא החמישי של המדינה), ג'ק </w:t>
      </w:r>
      <w:proofErr w:type="spellStart"/>
      <w:r>
        <w:rPr>
          <w:rFonts w:cs="David" w:hint="cs"/>
          <w:rtl/>
        </w:rPr>
        <w:t>ביבס</w:t>
      </w:r>
      <w:proofErr w:type="spellEnd"/>
      <w:r>
        <w:rPr>
          <w:rFonts w:cs="David" w:hint="cs"/>
          <w:rtl/>
        </w:rPr>
        <w:t xml:space="preserve">, בעל פרס בטחון ישראל, הרב הראשי אליהו פרדס, הרב בנימין הלוי, הרב חיים הלוי, (לימים, רבה הראשי של תל-אביב), </w:t>
      </w:r>
      <w:r w:rsidR="003B0F36">
        <w:rPr>
          <w:rFonts w:cs="David" w:hint="cs"/>
          <w:rtl/>
        </w:rPr>
        <w:t>ו</w:t>
      </w:r>
      <w:r>
        <w:rPr>
          <w:rFonts w:cs="David" w:hint="cs"/>
          <w:rtl/>
        </w:rPr>
        <w:t xml:space="preserve">את בני השכונה </w:t>
      </w:r>
      <w:r w:rsidR="003B0F36">
        <w:rPr>
          <w:rFonts w:cs="David" w:hint="cs"/>
          <w:rtl/>
        </w:rPr>
        <w:t xml:space="preserve">שעסקו </w:t>
      </w:r>
      <w:r>
        <w:rPr>
          <w:rFonts w:cs="David" w:hint="cs"/>
          <w:rtl/>
        </w:rPr>
        <w:t xml:space="preserve">בתחומים שונים של חינוך ( פנחס זמרן, </w:t>
      </w:r>
      <w:proofErr w:type="spellStart"/>
      <w:r>
        <w:rPr>
          <w:rFonts w:cs="David" w:hint="cs"/>
          <w:rtl/>
        </w:rPr>
        <w:t>וידאל</w:t>
      </w:r>
      <w:proofErr w:type="spellEnd"/>
      <w:r>
        <w:rPr>
          <w:rFonts w:cs="David" w:hint="cs"/>
          <w:rtl/>
        </w:rPr>
        <w:t xml:space="preserve"> </w:t>
      </w:r>
      <w:proofErr w:type="spellStart"/>
      <w:r>
        <w:rPr>
          <w:rFonts w:cs="David" w:hint="cs"/>
          <w:rtl/>
        </w:rPr>
        <w:t>סורנגה</w:t>
      </w:r>
      <w:proofErr w:type="spellEnd"/>
      <w:r>
        <w:rPr>
          <w:rFonts w:cs="David" w:hint="cs"/>
          <w:rtl/>
        </w:rPr>
        <w:t xml:space="preserve"> ורייטן). בשטח העיתונות (אברהם </w:t>
      </w:r>
      <w:proofErr w:type="spellStart"/>
      <w:r>
        <w:rPr>
          <w:rFonts w:cs="David" w:hint="cs"/>
          <w:rtl/>
        </w:rPr>
        <w:t>אלחנני</w:t>
      </w:r>
      <w:proofErr w:type="spellEnd"/>
      <w:r>
        <w:rPr>
          <w:rFonts w:cs="David" w:hint="cs"/>
          <w:rtl/>
        </w:rPr>
        <w:t>),</w:t>
      </w:r>
      <w:proofErr w:type="spellStart"/>
      <w:r>
        <w:rPr>
          <w:rFonts w:cs="David" w:hint="cs"/>
          <w:rtl/>
        </w:rPr>
        <w:t>וקרניאלי</w:t>
      </w:r>
      <w:proofErr w:type="spellEnd"/>
      <w:r>
        <w:rPr>
          <w:rFonts w:cs="David" w:hint="cs"/>
          <w:rtl/>
        </w:rPr>
        <w:t xml:space="preserve"> בספרו (יעקב יהושע), ברפואה (ד"ר אליעזר אלקלעי), בהוצאה לאור של ספרים ומילונים (שלמה ישראל </w:t>
      </w:r>
      <w:proofErr w:type="spellStart"/>
      <w:r>
        <w:rPr>
          <w:rFonts w:cs="David" w:hint="cs"/>
          <w:rtl/>
        </w:rPr>
        <w:t>שריזלי</w:t>
      </w:r>
      <w:proofErr w:type="spellEnd"/>
      <w:r>
        <w:rPr>
          <w:rFonts w:cs="David" w:hint="cs"/>
          <w:rtl/>
        </w:rPr>
        <w:t>), בשפיטה (משה כהן, אלעזר הלוי ויפה הכט), במוסיקה בעל האנתולוגיה של הרומנסה הספרדית לחזנות ספרדית (יצחק לוי), בפקידות הבכירה (הרב יעקב ברוך, שמואל אשכנזי), במסחר ובכלכלה (כהן את בן עטר) ובמשפטים (עוה"ד יהושע בורלא, יעקב בכר, כהן, האחים מנחם ויעקב מירון, והאחים שמואל ורפאל שמיר, וכן אחרים במלאכות יד ונגרות).</w:t>
      </w:r>
    </w:p>
    <w:p w:rsidR="00DB49EB" w:rsidRDefault="00DB49EB" w:rsidP="00DB49EB">
      <w:pPr>
        <w:spacing w:line="360" w:lineRule="auto"/>
        <w:jc w:val="both"/>
        <w:rPr>
          <w:rFonts w:cs="David"/>
          <w:rtl/>
        </w:rPr>
      </w:pPr>
      <w:r>
        <w:rPr>
          <w:rFonts w:cs="David" w:hint="cs"/>
          <w:rtl/>
        </w:rPr>
        <w:t xml:space="preserve">במהלך חייו של משה אנו רואים שורה של מעשים שיש בהם מזיגה של רוח דתית וחתירה לצדק חברתי. הוא התמסר לאלה הן בעבודתו כשופט, וכן </w:t>
      </w:r>
      <w:r w:rsidR="00B01FF1">
        <w:rPr>
          <w:rFonts w:cs="David" w:hint="cs"/>
          <w:rtl/>
        </w:rPr>
        <w:t>ב</w:t>
      </w:r>
      <w:r>
        <w:rPr>
          <w:rFonts w:cs="David" w:hint="cs"/>
          <w:rtl/>
        </w:rPr>
        <w:t>תפקיד</w:t>
      </w:r>
      <w:r w:rsidR="00B01FF1">
        <w:rPr>
          <w:rFonts w:cs="David" w:hint="cs"/>
          <w:rtl/>
        </w:rPr>
        <w:t xml:space="preserve">ו </w:t>
      </w:r>
      <w:r>
        <w:rPr>
          <w:rFonts w:cs="David" w:hint="cs"/>
          <w:rtl/>
        </w:rPr>
        <w:t xml:space="preserve">של רב </w:t>
      </w:r>
      <w:r w:rsidR="00B01FF1">
        <w:rPr>
          <w:rFonts w:cs="David" w:hint="cs"/>
          <w:rtl/>
        </w:rPr>
        <w:t>ב</w:t>
      </w:r>
      <w:r>
        <w:rPr>
          <w:rFonts w:cs="David" w:hint="cs"/>
          <w:rtl/>
        </w:rPr>
        <w:t xml:space="preserve">בית הכנסת "בית אברהם ואהל שרה" </w:t>
      </w:r>
      <w:r>
        <w:rPr>
          <w:rFonts w:cs="David"/>
          <w:rtl/>
        </w:rPr>
        <w:t>–</w:t>
      </w:r>
      <w:r>
        <w:rPr>
          <w:rFonts w:cs="David" w:hint="cs"/>
          <w:rtl/>
        </w:rPr>
        <w:t xml:space="preserve"> </w:t>
      </w:r>
      <w:r>
        <w:rPr>
          <w:rFonts w:cs="David" w:hint="cs"/>
          <w:rtl/>
        </w:rPr>
        <w:lastRenderedPageBreak/>
        <w:t xml:space="preserve">ליוצאי </w:t>
      </w:r>
      <w:proofErr w:type="spellStart"/>
      <w:r>
        <w:rPr>
          <w:rFonts w:cs="David" w:hint="cs"/>
          <w:rtl/>
        </w:rPr>
        <w:t>יאנינה</w:t>
      </w:r>
      <w:proofErr w:type="spellEnd"/>
      <w:r>
        <w:rPr>
          <w:rFonts w:cs="David" w:hint="cs"/>
          <w:rtl/>
        </w:rPr>
        <w:t xml:space="preserve">), בכל אחת מאלה הוא חתר בסבלנות, ברוח טובה ובחיוך, למציאת דרך של </w:t>
      </w:r>
      <w:smartTag w:uri="www-psakdin-co-il/legalterms" w:element="legalterm">
        <w:r>
          <w:rPr>
            <w:rFonts w:cs="David" w:hint="cs"/>
            <w:rtl/>
          </w:rPr>
          <w:t>פשרה</w:t>
        </w:r>
      </w:smartTag>
      <w:r>
        <w:rPr>
          <w:rFonts w:cs="David" w:hint="cs"/>
          <w:rtl/>
        </w:rPr>
        <w:t xml:space="preserve">, ואלה נעשו בצנעה ובאהבת הבריות. תכונות אלה הגיעו אליו מבית אביו </w:t>
      </w:r>
      <w:r w:rsidR="00B01FF1">
        <w:rPr>
          <w:rFonts w:cs="David" w:hint="cs"/>
          <w:rtl/>
        </w:rPr>
        <w:t>ו</w:t>
      </w:r>
      <w:r>
        <w:rPr>
          <w:rFonts w:cs="David" w:hint="cs"/>
          <w:rtl/>
        </w:rPr>
        <w:t xml:space="preserve">הוא ואחיו הגדול </w:t>
      </w:r>
      <w:r>
        <w:rPr>
          <w:rFonts w:cs="David"/>
          <w:rtl/>
        </w:rPr>
        <w:t>–</w:t>
      </w:r>
      <w:r>
        <w:rPr>
          <w:rFonts w:cs="David" w:hint="cs"/>
          <w:rtl/>
        </w:rPr>
        <w:t xml:space="preserve"> שמואל כהן חתרו יחד להנציח את מנהגי קהילות </w:t>
      </w:r>
      <w:proofErr w:type="spellStart"/>
      <w:r>
        <w:rPr>
          <w:rFonts w:cs="David" w:hint="cs"/>
          <w:rtl/>
        </w:rPr>
        <w:t>יאנינה</w:t>
      </w:r>
      <w:proofErr w:type="spellEnd"/>
      <w:r>
        <w:rPr>
          <w:rFonts w:cs="David" w:hint="cs"/>
          <w:rtl/>
        </w:rPr>
        <w:t xml:space="preserve"> </w:t>
      </w:r>
      <w:proofErr w:type="spellStart"/>
      <w:r>
        <w:rPr>
          <w:rFonts w:cs="David" w:hint="cs"/>
          <w:rtl/>
        </w:rPr>
        <w:t>וקורפו</w:t>
      </w:r>
      <w:proofErr w:type="spellEnd"/>
      <w:r>
        <w:rPr>
          <w:rFonts w:cs="David" w:hint="cs"/>
          <w:rtl/>
        </w:rPr>
        <w:t xml:space="preserve"> עם השירה היהודית ביוונית. מנהגים אלה התאפיינו בשלושת האלמנטים הבאים:</w:t>
      </w:r>
    </w:p>
    <w:p w:rsidR="00DB49EB" w:rsidRDefault="00DB49EB" w:rsidP="00DB49EB">
      <w:pPr>
        <w:spacing w:line="360" w:lineRule="auto"/>
        <w:ind w:left="720"/>
        <w:jc w:val="both"/>
        <w:rPr>
          <w:rFonts w:cs="David"/>
          <w:rtl/>
        </w:rPr>
      </w:pPr>
      <w:r>
        <w:rPr>
          <w:rFonts w:cs="David" w:hint="cs"/>
          <w:rtl/>
        </w:rPr>
        <w:t>(א) מילים עבריות בעיקר מתחום התפילה.</w:t>
      </w:r>
    </w:p>
    <w:p w:rsidR="00DB49EB" w:rsidRDefault="00DB49EB" w:rsidP="00DB49EB">
      <w:pPr>
        <w:spacing w:line="360" w:lineRule="auto"/>
        <w:ind w:left="720"/>
        <w:jc w:val="both"/>
        <w:rPr>
          <w:rFonts w:cs="David"/>
          <w:rtl/>
        </w:rPr>
      </w:pPr>
      <w:r>
        <w:rPr>
          <w:rFonts w:cs="David" w:hint="cs"/>
          <w:rtl/>
        </w:rPr>
        <w:t>(ב) בצורות עתיקות של השפה היוונית.</w:t>
      </w:r>
    </w:p>
    <w:p w:rsidR="00DB49EB" w:rsidRDefault="00DB49EB" w:rsidP="00DB49EB">
      <w:pPr>
        <w:spacing w:line="360" w:lineRule="auto"/>
        <w:ind w:left="720"/>
        <w:jc w:val="both"/>
        <w:rPr>
          <w:rFonts w:cs="David"/>
          <w:rtl/>
        </w:rPr>
      </w:pPr>
      <w:r>
        <w:rPr>
          <w:rFonts w:cs="David" w:hint="cs"/>
          <w:rtl/>
        </w:rPr>
        <w:t>(ג) באינטונציה מיוחדת של ההגייה.</w:t>
      </w:r>
    </w:p>
    <w:p w:rsidR="00DB49EB" w:rsidRDefault="00DB49EB" w:rsidP="00DB49EB">
      <w:pPr>
        <w:spacing w:line="360" w:lineRule="auto"/>
        <w:jc w:val="both"/>
        <w:rPr>
          <w:rFonts w:cs="David"/>
          <w:rtl/>
        </w:rPr>
      </w:pPr>
      <w:r>
        <w:rPr>
          <w:rFonts w:cs="David" w:hint="cs"/>
          <w:rtl/>
        </w:rPr>
        <w:t xml:space="preserve">הניב בשירה </w:t>
      </w:r>
      <w:proofErr w:type="spellStart"/>
      <w:r>
        <w:rPr>
          <w:rFonts w:cs="David" w:hint="cs"/>
          <w:rtl/>
        </w:rPr>
        <w:t>הרומניוטית</w:t>
      </w:r>
      <w:proofErr w:type="spellEnd"/>
      <w:r>
        <w:rPr>
          <w:rFonts w:cs="David" w:hint="cs"/>
          <w:rtl/>
        </w:rPr>
        <w:t xml:space="preserve"> נכתב </w:t>
      </w:r>
      <w:r w:rsidR="008F7A59">
        <w:rPr>
          <w:rFonts w:cs="David" w:hint="cs"/>
          <w:rtl/>
        </w:rPr>
        <w:t xml:space="preserve"> באותה עת </w:t>
      </w:r>
      <w:r>
        <w:rPr>
          <w:rFonts w:cs="David" w:hint="cs"/>
          <w:rtl/>
        </w:rPr>
        <w:t xml:space="preserve">באותיות עבריות בגלל אי ידיעת היוונית. </w:t>
      </w:r>
    </w:p>
    <w:p w:rsidR="00DB49EB" w:rsidRDefault="00DB49EB" w:rsidP="00DB49EB">
      <w:pPr>
        <w:spacing w:line="360" w:lineRule="auto"/>
        <w:jc w:val="both"/>
        <w:rPr>
          <w:rFonts w:cs="David"/>
          <w:rtl/>
        </w:rPr>
      </w:pPr>
      <w:r>
        <w:rPr>
          <w:rFonts w:cs="David" w:hint="cs"/>
          <w:rtl/>
        </w:rPr>
        <w:t>משה ניגן במנדולינה ובכינור והוא כולו היה אומר שירה שליוותה אותו במהלך חייו.</w:t>
      </w:r>
    </w:p>
    <w:p w:rsidR="00DB49EB" w:rsidRDefault="00DB49EB" w:rsidP="00DB49EB">
      <w:pPr>
        <w:spacing w:line="360" w:lineRule="auto"/>
        <w:jc w:val="both"/>
        <w:rPr>
          <w:rFonts w:cs="David"/>
          <w:rtl/>
        </w:rPr>
      </w:pPr>
      <w:r>
        <w:rPr>
          <w:rFonts w:cs="David" w:hint="cs"/>
          <w:rtl/>
        </w:rPr>
        <w:t xml:space="preserve">המנהג </w:t>
      </w:r>
      <w:proofErr w:type="spellStart"/>
      <w:r>
        <w:rPr>
          <w:rFonts w:cs="David" w:hint="cs"/>
          <w:rtl/>
        </w:rPr>
        <w:t>הרומניוטי</w:t>
      </w:r>
      <w:proofErr w:type="spellEnd"/>
      <w:r>
        <w:rPr>
          <w:rFonts w:cs="David" w:hint="cs"/>
          <w:rtl/>
        </w:rPr>
        <w:t xml:space="preserve"> והשירה המיוחדת של יהודי </w:t>
      </w:r>
      <w:proofErr w:type="spellStart"/>
      <w:r>
        <w:rPr>
          <w:rFonts w:cs="David" w:hint="cs"/>
          <w:rtl/>
        </w:rPr>
        <w:t>יאנינה</w:t>
      </w:r>
      <w:proofErr w:type="spellEnd"/>
      <w:r>
        <w:rPr>
          <w:rFonts w:cs="David" w:hint="cs"/>
          <w:rtl/>
        </w:rPr>
        <w:t xml:space="preserve"> </w:t>
      </w:r>
      <w:proofErr w:type="spellStart"/>
      <w:r>
        <w:rPr>
          <w:rFonts w:cs="David" w:hint="cs"/>
          <w:rtl/>
        </w:rPr>
        <w:t>וקורפו</w:t>
      </w:r>
      <w:proofErr w:type="spellEnd"/>
      <w:r>
        <w:rPr>
          <w:rFonts w:cs="David" w:hint="cs"/>
          <w:rtl/>
        </w:rPr>
        <w:t xml:space="preserve">, </w:t>
      </w:r>
      <w:r w:rsidR="008F7A59">
        <w:rPr>
          <w:rFonts w:cs="David" w:hint="cs"/>
          <w:rtl/>
        </w:rPr>
        <w:t>נחשפו</w:t>
      </w:r>
      <w:r>
        <w:rPr>
          <w:rFonts w:cs="David" w:hint="cs"/>
          <w:rtl/>
        </w:rPr>
        <w:t xml:space="preserve"> בקונגרס של המזרחיים בברלין ב </w:t>
      </w:r>
      <w:r>
        <w:rPr>
          <w:rFonts w:cs="David"/>
          <w:rtl/>
        </w:rPr>
        <w:t>–</w:t>
      </w:r>
      <w:r>
        <w:rPr>
          <w:rFonts w:cs="David" w:hint="cs"/>
          <w:rtl/>
        </w:rPr>
        <w:t xml:space="preserve"> 1881.</w:t>
      </w:r>
    </w:p>
    <w:p w:rsidR="00DB49EB" w:rsidRDefault="008F7A59" w:rsidP="00DB49EB">
      <w:pPr>
        <w:spacing w:line="360" w:lineRule="auto"/>
        <w:jc w:val="both"/>
        <w:rPr>
          <w:rFonts w:cs="David"/>
          <w:rtl/>
        </w:rPr>
      </w:pPr>
      <w:r>
        <w:rPr>
          <w:rFonts w:cs="David" w:hint="cs"/>
          <w:rtl/>
        </w:rPr>
        <w:t>שירת</w:t>
      </w:r>
      <w:r w:rsidR="00DB49EB">
        <w:rPr>
          <w:rFonts w:cs="David" w:hint="cs"/>
          <w:rtl/>
        </w:rPr>
        <w:t xml:space="preserve"> אנשי </w:t>
      </w:r>
      <w:proofErr w:type="spellStart"/>
      <w:r>
        <w:rPr>
          <w:rFonts w:cs="David" w:hint="cs"/>
          <w:rtl/>
        </w:rPr>
        <w:t>יא</w:t>
      </w:r>
      <w:r w:rsidR="00DB49EB">
        <w:rPr>
          <w:rFonts w:cs="David" w:hint="cs"/>
          <w:rtl/>
        </w:rPr>
        <w:t>נינה</w:t>
      </w:r>
      <w:proofErr w:type="spellEnd"/>
      <w:r w:rsidR="00DB49EB">
        <w:rPr>
          <w:rFonts w:cs="David" w:hint="cs"/>
          <w:rtl/>
        </w:rPr>
        <w:t xml:space="preserve"> </w:t>
      </w:r>
      <w:proofErr w:type="spellStart"/>
      <w:r w:rsidR="00DB49EB">
        <w:rPr>
          <w:rFonts w:cs="David" w:hint="cs"/>
          <w:rtl/>
        </w:rPr>
        <w:t>וקורפו</w:t>
      </w:r>
      <w:proofErr w:type="spellEnd"/>
      <w:r w:rsidR="00DB49EB">
        <w:rPr>
          <w:rFonts w:cs="David" w:hint="cs"/>
          <w:rtl/>
        </w:rPr>
        <w:t xml:space="preserve"> עסקה לרוב בנושאים דתיים לאומיים, וביחוד שירי מועד (ראה מחקרו ורשימתו המעניינים של יוסף </w:t>
      </w:r>
      <w:proofErr w:type="spellStart"/>
      <w:r w:rsidR="00DB49EB">
        <w:rPr>
          <w:rFonts w:cs="David" w:hint="cs"/>
          <w:rtl/>
        </w:rPr>
        <w:t>מאצא</w:t>
      </w:r>
      <w:proofErr w:type="spellEnd"/>
      <w:r w:rsidR="00DB49EB">
        <w:rPr>
          <w:rFonts w:cs="David" w:hint="cs"/>
          <w:rtl/>
        </w:rPr>
        <w:t xml:space="preserve"> על השירה היהודית ביוונית בספר יוון, ספונות כרך ה', תשל"א, שט"ו). אלה נשתמרו בקהילת יהודי </w:t>
      </w:r>
      <w:proofErr w:type="spellStart"/>
      <w:r w:rsidR="00DB49EB">
        <w:rPr>
          <w:rFonts w:cs="David" w:hint="cs"/>
          <w:rtl/>
        </w:rPr>
        <w:t>יאנינה</w:t>
      </w:r>
      <w:proofErr w:type="spellEnd"/>
      <w:r w:rsidR="00DB49EB">
        <w:rPr>
          <w:rFonts w:cs="David" w:hint="cs"/>
          <w:rtl/>
        </w:rPr>
        <w:t xml:space="preserve"> והועלו במחזור תפילה, ספר הרינה והתפילה, תשכ"ח </w:t>
      </w:r>
      <w:r w:rsidR="00DB49EB">
        <w:rPr>
          <w:rFonts w:cs="David"/>
          <w:rtl/>
        </w:rPr>
        <w:t>–</w:t>
      </w:r>
      <w:r w:rsidR="00DB49EB">
        <w:rPr>
          <w:rFonts w:cs="David" w:hint="cs"/>
          <w:rtl/>
        </w:rPr>
        <w:t xml:space="preserve"> 1968, וכן בתקליטור שקהילה זו הוציאה.</w:t>
      </w:r>
    </w:p>
    <w:p w:rsidR="00DB49EB" w:rsidRDefault="00DB49EB" w:rsidP="00DB49EB">
      <w:pPr>
        <w:spacing w:line="360" w:lineRule="auto"/>
        <w:jc w:val="both"/>
        <w:rPr>
          <w:rFonts w:cs="David"/>
          <w:rtl/>
        </w:rPr>
      </w:pPr>
      <w:r>
        <w:rPr>
          <w:rFonts w:cs="David" w:hint="cs"/>
          <w:rtl/>
        </w:rPr>
        <w:t xml:space="preserve">משה חזר לשפיטה ב </w:t>
      </w:r>
      <w:r>
        <w:rPr>
          <w:rFonts w:cs="David"/>
          <w:rtl/>
        </w:rPr>
        <w:t>–</w:t>
      </w:r>
      <w:r>
        <w:rPr>
          <w:rFonts w:cs="David" w:hint="cs"/>
          <w:rtl/>
        </w:rPr>
        <w:t xml:space="preserve"> 1976 </w:t>
      </w:r>
      <w:r w:rsidR="00125CB3">
        <w:rPr>
          <w:rFonts w:cs="David" w:hint="cs"/>
          <w:rtl/>
        </w:rPr>
        <w:t xml:space="preserve">וכיהן </w:t>
      </w:r>
      <w:r>
        <w:rPr>
          <w:rFonts w:cs="David" w:hint="cs"/>
          <w:rtl/>
        </w:rPr>
        <w:t xml:space="preserve">כשופט מחוזי עד לשנת 1981, </w:t>
      </w:r>
      <w:r w:rsidR="00D033BB">
        <w:rPr>
          <w:rFonts w:cs="David" w:hint="cs"/>
          <w:rtl/>
        </w:rPr>
        <w:t xml:space="preserve">ואז </w:t>
      </w:r>
      <w:r>
        <w:rPr>
          <w:rFonts w:cs="David" w:hint="cs"/>
          <w:rtl/>
        </w:rPr>
        <w:t>נבחר ל</w:t>
      </w:r>
      <w:r w:rsidR="00D033BB">
        <w:rPr>
          <w:rFonts w:cs="David" w:hint="cs"/>
          <w:rtl/>
        </w:rPr>
        <w:t>כהן כשופט ב</w:t>
      </w:r>
      <w:r>
        <w:rPr>
          <w:rFonts w:cs="David" w:hint="cs"/>
          <w:rtl/>
        </w:rPr>
        <w:t xml:space="preserve">בית המשפט העליון, אולם הוא חלה, וזמן קצר לאחר מכן הלך לעולמו. מקצת מפסקי הדין של משה פורסמו בקבצי פס"ד של </w:t>
      </w:r>
      <w:smartTag w:uri="www-psakdin-co-il/legalterms" w:element="legalterm">
        <w:r>
          <w:rPr>
            <w:rFonts w:cs="David" w:hint="cs"/>
            <w:rtl/>
          </w:rPr>
          <w:t>שכירות</w:t>
        </w:r>
      </w:smartTag>
      <w:r>
        <w:rPr>
          <w:rFonts w:cs="David" w:hint="cs"/>
          <w:rtl/>
        </w:rPr>
        <w:t xml:space="preserve"> בהוצאת מאירי וכן בפסקים מחוזיים, </w:t>
      </w:r>
      <w:r w:rsidR="0093610E">
        <w:rPr>
          <w:rFonts w:cs="David" w:hint="cs"/>
          <w:rtl/>
        </w:rPr>
        <w:t>ואנו מוצאים שהוא טיפל</w:t>
      </w:r>
      <w:r>
        <w:rPr>
          <w:rFonts w:cs="David" w:hint="cs"/>
          <w:rtl/>
        </w:rPr>
        <w:t xml:space="preserve"> בענייני </w:t>
      </w:r>
      <w:smartTag w:uri="www-psakdin-co-il/legalterms" w:element="legalterm">
        <w:r>
          <w:rPr>
            <w:rFonts w:cs="David" w:hint="cs"/>
            <w:rtl/>
          </w:rPr>
          <w:t>מקרקעין</w:t>
        </w:r>
      </w:smartTag>
      <w:r>
        <w:rPr>
          <w:rFonts w:cs="David" w:hint="cs"/>
          <w:rtl/>
        </w:rPr>
        <w:t xml:space="preserve">, בירושות, במעמד האישי, בחוזים, שטרות ונושאים סוציאליים של </w:t>
      </w:r>
      <w:smartTag w:uri="www-psakdin-co-il/legalterms" w:element="legalterm">
        <w:smartTag w:uri="www-psakdin-co-il/legalterms" w:element="legalterm">
          <w:r>
            <w:rPr>
              <w:rFonts w:cs="David" w:hint="cs"/>
              <w:rtl/>
            </w:rPr>
            <w:t>ביטוח</w:t>
          </w:r>
        </w:smartTag>
        <w:r>
          <w:rPr>
            <w:rFonts w:cs="David" w:hint="cs"/>
            <w:rtl/>
          </w:rPr>
          <w:t xml:space="preserve"> לאומי</w:t>
        </w:r>
      </w:smartTag>
      <w:r>
        <w:rPr>
          <w:rFonts w:cs="David" w:hint="cs"/>
          <w:rtl/>
        </w:rPr>
        <w:t>, מיסים, ובדיני עונשין. בפסה"ד שהוא נתן אנו מוצאים שהוא חתר לצדק ול</w:t>
      </w:r>
      <w:smartTag w:uri="www-psakdin-co-il/legalterms" w:element="legalterm">
        <w:r>
          <w:rPr>
            <w:rFonts w:cs="David" w:hint="cs"/>
            <w:rtl/>
          </w:rPr>
          <w:t>פשרה</w:t>
        </w:r>
      </w:smartTag>
      <w:r>
        <w:rPr>
          <w:rFonts w:cs="David" w:hint="cs"/>
          <w:rtl/>
        </w:rPr>
        <w:t xml:space="preserve"> ולמציאת וסלילת דרך לבאים אחריו. מזיגה של המשפט האנגלי, המשפט העברי ומשפט המג'לה. </w:t>
      </w:r>
    </w:p>
    <w:p w:rsidR="00DB49EB" w:rsidRDefault="00DB49EB" w:rsidP="00DB49EB">
      <w:pPr>
        <w:spacing w:line="360" w:lineRule="auto"/>
        <w:jc w:val="both"/>
        <w:rPr>
          <w:rFonts w:cs="David"/>
          <w:rtl/>
        </w:rPr>
      </w:pPr>
      <w:r>
        <w:rPr>
          <w:rFonts w:cs="David" w:hint="cs"/>
          <w:rtl/>
        </w:rPr>
        <w:t xml:space="preserve">משה כהן היה שופט חרוץ ופסקי הדין שלו נכתבו בזריזות ובשיקול דעת בשעות הבוקר המוקדמות, משה העמיד אחריו תלמידים רבים, וביניהם: האחים מירון (שאחד מהם </w:t>
      </w:r>
      <w:r w:rsidR="00D04CC6">
        <w:rPr>
          <w:rFonts w:cs="David" w:hint="cs"/>
          <w:rtl/>
        </w:rPr>
        <w:t>כיהן</w:t>
      </w:r>
      <w:r>
        <w:rPr>
          <w:rFonts w:cs="David" w:hint="cs"/>
          <w:rtl/>
        </w:rPr>
        <w:t xml:space="preserve"> ברבות הימים שופט בבית דין ל</w:t>
      </w:r>
      <w:smartTag w:uri="www-psakdin-co-il/legalterms" w:element="legalterm">
        <w:r>
          <w:rPr>
            <w:rFonts w:cs="David" w:hint="cs"/>
            <w:rtl/>
          </w:rPr>
          <w:t>עבודה</w:t>
        </w:r>
      </w:smartTag>
      <w:r>
        <w:rPr>
          <w:rFonts w:cs="David" w:hint="cs"/>
          <w:rtl/>
        </w:rPr>
        <w:t xml:space="preserve">), דוד שלום, דרור </w:t>
      </w:r>
      <w:proofErr w:type="spellStart"/>
      <w:r>
        <w:rPr>
          <w:rFonts w:cs="David" w:hint="cs"/>
          <w:rtl/>
        </w:rPr>
        <w:t>שמחיוף</w:t>
      </w:r>
      <w:proofErr w:type="spellEnd"/>
      <w:r>
        <w:rPr>
          <w:rFonts w:cs="David" w:hint="cs"/>
          <w:rtl/>
        </w:rPr>
        <w:t xml:space="preserve">, יצחק </w:t>
      </w:r>
      <w:proofErr w:type="spellStart"/>
      <w:r>
        <w:rPr>
          <w:rFonts w:cs="David" w:hint="cs"/>
          <w:rtl/>
        </w:rPr>
        <w:t>טוייג</w:t>
      </w:r>
      <w:proofErr w:type="spellEnd"/>
      <w:r>
        <w:rPr>
          <w:rFonts w:cs="David" w:hint="cs"/>
          <w:rtl/>
        </w:rPr>
        <w:t xml:space="preserve"> ואחרים.</w:t>
      </w:r>
    </w:p>
    <w:p w:rsidR="00DB49EB" w:rsidRDefault="00DB49EB" w:rsidP="00DB49EB">
      <w:pPr>
        <w:spacing w:line="360" w:lineRule="auto"/>
        <w:jc w:val="both"/>
        <w:rPr>
          <w:rFonts w:cs="David"/>
          <w:rtl/>
        </w:rPr>
      </w:pPr>
      <w:r>
        <w:rPr>
          <w:rFonts w:cs="David" w:hint="cs"/>
          <w:rtl/>
        </w:rPr>
        <w:t>בנו של משה, הרב ועו"ד מנחם כהן יליד 1949, הוציא לאור, לאחר מות אביו, שלושה ספרים בהם קיבץ את דרשותיו ופרושים של אביו, ואלה הם:</w:t>
      </w:r>
    </w:p>
    <w:p w:rsidR="00DB49EB" w:rsidRDefault="00DB49EB" w:rsidP="00DB49EB">
      <w:pPr>
        <w:spacing w:line="360" w:lineRule="auto"/>
        <w:ind w:left="720"/>
        <w:jc w:val="both"/>
        <w:rPr>
          <w:rFonts w:cs="David"/>
          <w:rtl/>
        </w:rPr>
      </w:pPr>
      <w:r>
        <w:rPr>
          <w:rFonts w:cs="David" w:hint="cs"/>
          <w:rtl/>
        </w:rPr>
        <w:t xml:space="preserve">ארץ ישראל בתורה </w:t>
      </w:r>
      <w:r>
        <w:rPr>
          <w:rFonts w:cs="David"/>
          <w:rtl/>
        </w:rPr>
        <w:t>–</w:t>
      </w:r>
      <w:r>
        <w:rPr>
          <w:rFonts w:cs="David" w:hint="cs"/>
          <w:rtl/>
        </w:rPr>
        <w:t xml:space="preserve"> ליקוטים ומדרשי תורה</w:t>
      </w:r>
    </w:p>
    <w:p w:rsidR="00DB49EB" w:rsidRDefault="00DB49EB" w:rsidP="00DB49EB">
      <w:pPr>
        <w:spacing w:line="360" w:lineRule="auto"/>
        <w:ind w:left="720"/>
        <w:jc w:val="both"/>
        <w:rPr>
          <w:rFonts w:cs="David"/>
          <w:rtl/>
        </w:rPr>
      </w:pPr>
      <w:r>
        <w:rPr>
          <w:rFonts w:cs="David" w:hint="cs"/>
          <w:rtl/>
        </w:rPr>
        <w:t xml:space="preserve"> דרך ארץ בתורה שבכתב ובע"פ</w:t>
      </w:r>
    </w:p>
    <w:p w:rsidR="00DB49EB" w:rsidRDefault="00DB49EB" w:rsidP="00DB49EB">
      <w:pPr>
        <w:spacing w:line="360" w:lineRule="auto"/>
        <w:ind w:left="720"/>
        <w:jc w:val="both"/>
        <w:rPr>
          <w:rFonts w:cs="David"/>
          <w:rtl/>
        </w:rPr>
      </w:pPr>
      <w:r>
        <w:rPr>
          <w:rFonts w:cs="David" w:hint="cs"/>
          <w:rtl/>
        </w:rPr>
        <w:t xml:space="preserve">ספר </w:t>
      </w:r>
      <w:proofErr w:type="spellStart"/>
      <w:r>
        <w:rPr>
          <w:rFonts w:cs="David" w:hint="cs"/>
          <w:rtl/>
        </w:rPr>
        <w:t>הפטרות</w:t>
      </w:r>
      <w:proofErr w:type="spellEnd"/>
      <w:r>
        <w:rPr>
          <w:rFonts w:cs="David" w:hint="cs"/>
          <w:rtl/>
        </w:rPr>
        <w:t xml:space="preserve"> מפורשות</w:t>
      </w:r>
    </w:p>
    <w:p w:rsidR="00DB49EB" w:rsidRDefault="00DB49EB" w:rsidP="00DB49EB">
      <w:pPr>
        <w:spacing w:line="360" w:lineRule="auto"/>
        <w:ind w:left="720"/>
        <w:jc w:val="both"/>
        <w:rPr>
          <w:rFonts w:cs="David"/>
          <w:rtl/>
        </w:rPr>
      </w:pPr>
    </w:p>
    <w:p w:rsidR="00DB49EB" w:rsidRPr="00BA1439" w:rsidRDefault="00DB49EB" w:rsidP="00BA1439">
      <w:pPr>
        <w:spacing w:line="360" w:lineRule="auto"/>
        <w:jc w:val="both"/>
        <w:rPr>
          <w:rFonts w:cs="David"/>
        </w:rPr>
      </w:pPr>
      <w:r>
        <w:rPr>
          <w:rFonts w:cs="David" w:hint="cs"/>
          <w:rtl/>
        </w:rPr>
        <w:t xml:space="preserve">אלה הועלו קודם לכן ע"י משה בגיליונות שהוא חילק מידי שבוע בין אחיו ובני משפחתו, </w:t>
      </w:r>
      <w:proofErr w:type="spellStart"/>
      <w:r w:rsidR="005F6F3F">
        <w:rPr>
          <w:rFonts w:cs="David" w:hint="cs"/>
          <w:rtl/>
        </w:rPr>
        <w:t>ובןן</w:t>
      </w:r>
      <w:proofErr w:type="spellEnd"/>
      <w:r w:rsidR="005F6F3F">
        <w:rPr>
          <w:rFonts w:cs="David" w:hint="cs"/>
          <w:rtl/>
        </w:rPr>
        <w:t xml:space="preserve"> קהילת המתפללים של</w:t>
      </w:r>
      <w:r>
        <w:rPr>
          <w:rFonts w:cs="David" w:hint="cs"/>
          <w:rtl/>
        </w:rPr>
        <w:t xml:space="preserve"> בית הכנסת. </w:t>
      </w:r>
      <w:r w:rsidR="005F6F3F">
        <w:rPr>
          <w:rFonts w:cs="David" w:hint="cs"/>
          <w:rtl/>
        </w:rPr>
        <w:t xml:space="preserve">בנו </w:t>
      </w:r>
      <w:r>
        <w:rPr>
          <w:rFonts w:cs="David" w:hint="cs"/>
          <w:rtl/>
        </w:rPr>
        <w:t xml:space="preserve">מנחם קיבץ והוציא אותם לאור, בעריכת הרב חיים הלוי, </w:t>
      </w:r>
      <w:r w:rsidR="005F6F3F">
        <w:rPr>
          <w:rFonts w:cs="David" w:hint="cs"/>
          <w:rtl/>
        </w:rPr>
        <w:t>ואחר כך</w:t>
      </w:r>
      <w:r>
        <w:rPr>
          <w:rFonts w:cs="David" w:hint="cs"/>
          <w:rtl/>
        </w:rPr>
        <w:t xml:space="preserve"> הוציא מהדורה נוספת של ספר הרינה והתפילה כמנהג בית הכנסת "בית אברהם" ו"אוהל שרה" ליהודי </w:t>
      </w:r>
      <w:proofErr w:type="spellStart"/>
      <w:r>
        <w:rPr>
          <w:rFonts w:cs="David" w:hint="cs"/>
          <w:rtl/>
        </w:rPr>
        <w:t>יאנינה</w:t>
      </w:r>
      <w:proofErr w:type="spellEnd"/>
      <w:r>
        <w:rPr>
          <w:rFonts w:cs="David" w:hint="cs"/>
          <w:rtl/>
        </w:rPr>
        <w:t xml:space="preserve">. </w:t>
      </w:r>
    </w:p>
    <w:p w:rsidR="00AD1722" w:rsidRPr="00BA1439" w:rsidRDefault="00DB49EB" w:rsidP="00BA1439">
      <w:pPr>
        <w:bidi w:val="0"/>
        <w:rPr>
          <w:rFonts w:ascii="Arial" w:hAnsi="Arial" w:cs="Arial"/>
          <w:b/>
          <w:bCs/>
          <w:sz w:val="32"/>
          <w:szCs w:val="32"/>
          <w:rtl/>
        </w:rPr>
      </w:pPr>
      <w:r>
        <w:rPr>
          <w:rFonts w:ascii="Arial" w:hAnsi="Arial" w:cs="Arial"/>
          <w:b/>
          <w:bCs/>
          <w:sz w:val="32"/>
          <w:szCs w:val="32"/>
          <w:rtl/>
        </w:rPr>
        <w:br w:type="page"/>
      </w:r>
      <w:r w:rsidR="000F3256">
        <w:rPr>
          <w:rFonts w:cs="David" w:hint="cs"/>
          <w:b/>
          <w:bCs/>
          <w:sz w:val="48"/>
          <w:szCs w:val="48"/>
          <w:rtl/>
        </w:rPr>
        <w:lastRenderedPageBreak/>
        <w:t xml:space="preserve">הסטודנט </w:t>
      </w:r>
      <w:r w:rsidR="00AD1722" w:rsidRPr="00561558">
        <w:rPr>
          <w:rFonts w:cs="David" w:hint="cs"/>
          <w:b/>
          <w:bCs/>
          <w:sz w:val="48"/>
          <w:szCs w:val="48"/>
          <w:rtl/>
        </w:rPr>
        <w:t>שלמה מזרחי נחקר כחשוד ברצח</w:t>
      </w:r>
      <w:r w:rsidR="00AD1722">
        <w:rPr>
          <w:rFonts w:cs="David" w:hint="cs"/>
          <w:b/>
          <w:bCs/>
          <w:sz w:val="48"/>
          <w:szCs w:val="48"/>
          <w:rtl/>
        </w:rPr>
        <w:t xml:space="preserve"> דה-</w:t>
      </w:r>
      <w:r w:rsidR="00AD1722" w:rsidRPr="00561558">
        <w:rPr>
          <w:rFonts w:cs="David" w:hint="cs"/>
          <w:b/>
          <w:bCs/>
          <w:sz w:val="48"/>
          <w:szCs w:val="48"/>
          <w:rtl/>
        </w:rPr>
        <w:t>האן</w:t>
      </w:r>
    </w:p>
    <w:p w:rsidR="00AD1722" w:rsidRPr="00725593" w:rsidRDefault="00AD1722" w:rsidP="00AD1722">
      <w:pPr>
        <w:jc w:val="center"/>
        <w:rPr>
          <w:rFonts w:cs="David"/>
          <w:b/>
          <w:bCs/>
          <w:rtl/>
        </w:rPr>
      </w:pPr>
    </w:p>
    <w:p w:rsidR="00AD1722" w:rsidRPr="00044D94" w:rsidRDefault="00AD1722" w:rsidP="00AD1722">
      <w:pPr>
        <w:spacing w:line="360" w:lineRule="auto"/>
        <w:jc w:val="both"/>
        <w:rPr>
          <w:rFonts w:cs="David"/>
          <w:sz w:val="32"/>
          <w:szCs w:val="32"/>
          <w:rtl/>
        </w:rPr>
      </w:pPr>
      <w:r>
        <w:rPr>
          <w:rFonts w:cs="David" w:hint="cs"/>
          <w:noProof/>
          <w:sz w:val="32"/>
          <w:szCs w:val="32"/>
          <w:rtl/>
        </w:rPr>
        <w:drawing>
          <wp:inline distT="0" distB="0" distL="0" distR="0" wp14:anchorId="28F4E424" wp14:editId="55E107FA">
            <wp:extent cx="1701800" cy="1637665"/>
            <wp:effectExtent l="0" t="0" r="0" b="635"/>
            <wp:docPr id="1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1800" cy="1637665"/>
                    </a:xfrm>
                    <a:prstGeom prst="rect">
                      <a:avLst/>
                    </a:prstGeom>
                    <a:noFill/>
                    <a:ln>
                      <a:noFill/>
                    </a:ln>
                  </pic:spPr>
                </pic:pic>
              </a:graphicData>
            </a:graphic>
          </wp:inline>
        </w:drawing>
      </w:r>
    </w:p>
    <w:p w:rsidR="00AD1722" w:rsidRDefault="00AD1722" w:rsidP="00AD1722">
      <w:pPr>
        <w:spacing w:before="120" w:after="240" w:line="480" w:lineRule="auto"/>
        <w:jc w:val="both"/>
        <w:rPr>
          <w:rFonts w:cs="David"/>
          <w:rtl/>
        </w:rPr>
      </w:pPr>
      <w:r>
        <w:rPr>
          <w:rFonts w:cs="David" w:hint="cs"/>
          <w:rtl/>
        </w:rPr>
        <w:t>סטודנט צעיר</w:t>
      </w:r>
      <w:r w:rsidRPr="00FD6CBC">
        <w:rPr>
          <w:rFonts w:cs="David" w:hint="cs"/>
          <w:rtl/>
        </w:rPr>
        <w:t xml:space="preserve"> </w:t>
      </w:r>
      <w:r>
        <w:rPr>
          <w:rFonts w:cs="David" w:hint="cs"/>
          <w:rtl/>
        </w:rPr>
        <w:t xml:space="preserve">מירושלים, שלמה מזרחי, יליד ירושלים 1898, נתבקש על ידי מרצה למשפטים, ב"שעורי ערב למשפט", ד"ר יעקב ישראל דה האן, משפטן, משורר, הומוסקסואל ואנטי ציוני, לסור לביתו ולהביא לו עניבה. התלמיד נפגע מדרישה מוזרה זו וסירב למלא אותה. היה זה ביום 29/06/24. למחרת נרצח המרצה בשערי בית החולים "שערי צדק" של ד"ר וולך, ברח' יפו בירושלים. בין החשודים שנעצרו לחקירה היה גם הסטודנט הגאה והסרבן. החשוד טען לאליבי והביא ראיות ברורות, שהוא כתב פרוטוקול מישיבת מועצת העירייה בזמן הרצח. מיד לאחר מכן הוא שוחרר לביתו (על דה האן, מעשיו, נפתולי חייו וכן השנאה אליו מחוגי הציונות </w:t>
      </w:r>
      <w:proofErr w:type="spellStart"/>
      <w:r>
        <w:rPr>
          <w:rFonts w:cs="David" w:hint="cs"/>
          <w:rtl/>
        </w:rPr>
        <w:t>וה"הגנה</w:t>
      </w:r>
      <w:proofErr w:type="spellEnd"/>
      <w:r>
        <w:rPr>
          <w:rFonts w:cs="David" w:hint="cs"/>
          <w:rtl/>
        </w:rPr>
        <w:t>", ראה רשימתה של יהודית אילן/איש חידה בעת-מול 122 עמ' 16-18).</w:t>
      </w:r>
    </w:p>
    <w:p w:rsidR="00AD1722" w:rsidRDefault="00AD1722" w:rsidP="00AD1722">
      <w:pPr>
        <w:spacing w:before="120" w:after="240" w:line="480" w:lineRule="auto"/>
        <w:jc w:val="both"/>
        <w:rPr>
          <w:rFonts w:cs="David"/>
          <w:rtl/>
        </w:rPr>
      </w:pPr>
      <w:r>
        <w:rPr>
          <w:rFonts w:cs="David" w:hint="cs"/>
          <w:rtl/>
        </w:rPr>
        <w:t>בית הספר "שעורים במשפט" היה בית ספר בשעות ערב, שנוסד ע"י ממשלת המנדט, לאימון צעירים למילוי תפקידי שיפוט, תרגום ופרקליטות. בית הספר נפתח בירושלים בחגיגיות כאשר זאב ז'בוטינסקי, אחד המרצים בו, הקריא את ברכתו של דה האן שנעדר מן הפתיחה, ובהערת אגב נוסיף כי ז'בוטינסקי לא אהב את הכתוב ואת כותבו.</w:t>
      </w:r>
    </w:p>
    <w:p w:rsidR="00AD1722" w:rsidRDefault="00AD1722" w:rsidP="00AD1722">
      <w:pPr>
        <w:spacing w:before="120" w:after="240" w:line="480" w:lineRule="auto"/>
        <w:jc w:val="both"/>
        <w:rPr>
          <w:rFonts w:cs="David"/>
          <w:rtl/>
        </w:rPr>
      </w:pPr>
      <w:r>
        <w:rPr>
          <w:rFonts w:cs="David" w:hint="cs"/>
          <w:rtl/>
        </w:rPr>
        <w:t xml:space="preserve">בין המרצים בבי"ס היו משה זמורה, משה </w:t>
      </w:r>
      <w:r w:rsidR="0034246D">
        <w:rPr>
          <w:rFonts w:cs="David" w:hint="cs"/>
          <w:rtl/>
        </w:rPr>
        <w:t>דוכן</w:t>
      </w:r>
      <w:r>
        <w:rPr>
          <w:rFonts w:cs="David" w:hint="cs"/>
          <w:rtl/>
        </w:rPr>
        <w:t xml:space="preserve">, פרדריק </w:t>
      </w:r>
      <w:proofErr w:type="spellStart"/>
      <w:r>
        <w:rPr>
          <w:rFonts w:cs="David" w:hint="cs"/>
          <w:rtl/>
        </w:rPr>
        <w:t>גודבי</w:t>
      </w:r>
      <w:proofErr w:type="spellEnd"/>
      <w:r>
        <w:rPr>
          <w:rFonts w:cs="David" w:hint="cs"/>
          <w:rtl/>
        </w:rPr>
        <w:t xml:space="preserve">, גד </w:t>
      </w:r>
      <w:proofErr w:type="spellStart"/>
      <w:r>
        <w:rPr>
          <w:rFonts w:cs="David" w:hint="cs"/>
          <w:rtl/>
        </w:rPr>
        <w:t>פרומקין</w:t>
      </w:r>
      <w:proofErr w:type="spellEnd"/>
      <w:r>
        <w:rPr>
          <w:rFonts w:cs="David" w:hint="cs"/>
          <w:rtl/>
        </w:rPr>
        <w:t xml:space="preserve">, א. </w:t>
      </w:r>
      <w:proofErr w:type="spellStart"/>
      <w:r>
        <w:rPr>
          <w:rFonts w:cs="David" w:hint="cs"/>
          <w:rtl/>
        </w:rPr>
        <w:t>גולאק</w:t>
      </w:r>
      <w:proofErr w:type="spellEnd"/>
      <w:r>
        <w:rPr>
          <w:rFonts w:cs="David" w:hint="cs"/>
          <w:rtl/>
        </w:rPr>
        <w:t>, א.ח. פרימן.</w:t>
      </w:r>
    </w:p>
    <w:p w:rsidR="00AD1722" w:rsidRDefault="00AD1722" w:rsidP="00AD1722">
      <w:pPr>
        <w:spacing w:before="120" w:after="240" w:line="480" w:lineRule="auto"/>
        <w:jc w:val="both"/>
        <w:rPr>
          <w:rFonts w:cs="David"/>
          <w:rtl/>
        </w:rPr>
      </w:pPr>
      <w:r>
        <w:rPr>
          <w:rFonts w:cs="David" w:hint="cs"/>
          <w:rtl/>
        </w:rPr>
        <w:t>הסטודנט סיים את לימודיו ב"שעורים במשפט" בסוף 1924 וביום 13/1/25 הוסמך כעורך דין ומספרו ברשימת עוה"ד הוא 180.</w:t>
      </w:r>
    </w:p>
    <w:p w:rsidR="00AD1722" w:rsidRDefault="00AD1722" w:rsidP="00AD1722">
      <w:pPr>
        <w:spacing w:before="120" w:after="240" w:line="480" w:lineRule="auto"/>
        <w:jc w:val="both"/>
        <w:rPr>
          <w:rFonts w:cs="David"/>
          <w:rtl/>
        </w:rPr>
      </w:pPr>
      <w:r>
        <w:rPr>
          <w:rFonts w:cs="David" w:hint="cs"/>
          <w:rtl/>
        </w:rPr>
        <w:t xml:space="preserve">לאחר שירות קצר כשכיר אצל עו"ד חיים </w:t>
      </w:r>
      <w:proofErr w:type="spellStart"/>
      <w:r>
        <w:rPr>
          <w:rFonts w:cs="David" w:hint="cs"/>
          <w:rtl/>
        </w:rPr>
        <w:t>שמטרלינג</w:t>
      </w:r>
      <w:proofErr w:type="spellEnd"/>
      <w:r>
        <w:rPr>
          <w:rFonts w:cs="David" w:hint="cs"/>
          <w:rtl/>
        </w:rPr>
        <w:t xml:space="preserve">, </w:t>
      </w:r>
      <w:r w:rsidR="0034246D">
        <w:rPr>
          <w:rFonts w:cs="David" w:hint="cs"/>
          <w:rtl/>
        </w:rPr>
        <w:t>החל</w:t>
      </w:r>
      <w:r>
        <w:rPr>
          <w:rFonts w:cs="David" w:hint="cs"/>
          <w:rtl/>
        </w:rPr>
        <w:t xml:space="preserve"> שלמה מזרחי בפרקטיקה פרטית ארוכה, מעניינת ומגוונת.</w:t>
      </w:r>
    </w:p>
    <w:p w:rsidR="00AD1722" w:rsidRDefault="00AD1722" w:rsidP="00AD1722">
      <w:pPr>
        <w:spacing w:before="120" w:after="240" w:line="480" w:lineRule="auto"/>
        <w:jc w:val="both"/>
        <w:rPr>
          <w:rFonts w:cs="David"/>
          <w:rtl/>
        </w:rPr>
      </w:pPr>
      <w:r>
        <w:rPr>
          <w:rFonts w:cs="David" w:hint="cs"/>
          <w:rtl/>
        </w:rPr>
        <w:t xml:space="preserve">לשכתו הראשונה של שלמה מזרחי </w:t>
      </w:r>
      <w:proofErr w:type="spellStart"/>
      <w:r>
        <w:rPr>
          <w:rFonts w:cs="David" w:hint="cs"/>
          <w:rtl/>
        </w:rPr>
        <w:t>היתה</w:t>
      </w:r>
      <w:proofErr w:type="spellEnd"/>
      <w:r>
        <w:rPr>
          <w:rFonts w:cs="David" w:hint="cs"/>
          <w:rtl/>
        </w:rPr>
        <w:t xml:space="preserve"> בבית </w:t>
      </w:r>
      <w:proofErr w:type="spellStart"/>
      <w:r>
        <w:rPr>
          <w:rFonts w:cs="David" w:hint="cs"/>
          <w:rtl/>
        </w:rPr>
        <w:t>סימי</w:t>
      </w:r>
      <w:proofErr w:type="spellEnd"/>
      <w:r>
        <w:rPr>
          <w:rFonts w:cs="David" w:hint="cs"/>
          <w:rtl/>
        </w:rPr>
        <w:t xml:space="preserve"> מני, בכיכר ציון בירושלים ושנים מספר </w:t>
      </w:r>
      <w:proofErr w:type="spellStart"/>
      <w:r>
        <w:rPr>
          <w:rFonts w:cs="David" w:hint="cs"/>
          <w:rtl/>
        </w:rPr>
        <w:t>לאחרי</w:t>
      </w:r>
      <w:proofErr w:type="spellEnd"/>
      <w:r>
        <w:rPr>
          <w:rFonts w:cs="David" w:hint="cs"/>
          <w:rtl/>
        </w:rPr>
        <w:t xml:space="preserve"> כן, עברה לרחוב הסולל (החבצלת).</w:t>
      </w:r>
    </w:p>
    <w:p w:rsidR="00AD1722" w:rsidRDefault="00AD1722" w:rsidP="00AD1722">
      <w:pPr>
        <w:spacing w:before="120" w:after="240" w:line="480" w:lineRule="auto"/>
        <w:jc w:val="both"/>
        <w:rPr>
          <w:rFonts w:cs="David"/>
          <w:rtl/>
        </w:rPr>
      </w:pPr>
      <w:r>
        <w:rPr>
          <w:rFonts w:cs="David" w:hint="cs"/>
          <w:rtl/>
        </w:rPr>
        <w:lastRenderedPageBreak/>
        <w:t>שלמה אהב את המקצוע, התפאר על הישגיו והצטיינותו בלימודים והיה גאה על שירותו בגדוד העברי מס' 38 בצבא הבריטי. גדוד זה הוקם בעקבות שידוליו של זאב ז'בוטינסקי. שלמה שירת בו מ-18/03/1918 ועד 19/04/1920.</w:t>
      </w:r>
    </w:p>
    <w:p w:rsidR="00AD1722" w:rsidRDefault="00AD1722" w:rsidP="00AD1722">
      <w:pPr>
        <w:spacing w:before="120" w:after="240" w:line="480" w:lineRule="auto"/>
        <w:jc w:val="both"/>
        <w:rPr>
          <w:rFonts w:cs="David"/>
          <w:rtl/>
        </w:rPr>
      </w:pPr>
      <w:r>
        <w:rPr>
          <w:rFonts w:cs="David" w:hint="cs"/>
          <w:rtl/>
        </w:rPr>
        <w:t xml:space="preserve">עבודתו </w:t>
      </w:r>
      <w:r w:rsidR="0034246D">
        <w:rPr>
          <w:rFonts w:cs="David" w:hint="cs"/>
          <w:rtl/>
        </w:rPr>
        <w:t xml:space="preserve">המשפטית </w:t>
      </w:r>
      <w:r>
        <w:rPr>
          <w:rFonts w:cs="David" w:hint="cs"/>
          <w:rtl/>
        </w:rPr>
        <w:t xml:space="preserve">של שלמה הייתה בתחומים הבאים: משפט אזרחי, משפט </w:t>
      </w:r>
      <w:smartTag w:uri="www-psakdin-co-il/legalterms" w:element="legalterm">
        <w:r>
          <w:rPr>
            <w:rFonts w:cs="David" w:hint="cs"/>
            <w:rtl/>
          </w:rPr>
          <w:t>מקרקעין</w:t>
        </w:r>
      </w:smartTag>
      <w:r>
        <w:rPr>
          <w:rFonts w:cs="David" w:hint="cs"/>
          <w:rtl/>
        </w:rPr>
        <w:t xml:space="preserve">, משפט פלילי, ענייני </w:t>
      </w:r>
      <w:smartTag w:uri="www-psakdin-co-il/legalterms" w:element="legalterm">
        <w:r>
          <w:rPr>
            <w:rFonts w:cs="David" w:hint="cs"/>
            <w:rtl/>
          </w:rPr>
          <w:t>ירושה</w:t>
        </w:r>
      </w:smartTag>
      <w:r>
        <w:rPr>
          <w:rFonts w:cs="David" w:hint="cs"/>
          <w:rtl/>
        </w:rPr>
        <w:t>, וטיפול בענייני מעמד אישי. שלמה היה נוח לבריות ונעים הליכות. את המשרד פקדו לקוחות מכל שכבות היישוב היהודי והערבי. הוא היה מקובל על רבנים ספרדיים ואשכנזיים, אורתודוקסים, רפורמיים וליברלים וכן על בני היישוב הישן והעולים החדשים. הוא יצר קשר ישיר עם לקוחותיו בלשונם מאחר והוא שלט בכמה שפות.</w:t>
      </w:r>
    </w:p>
    <w:p w:rsidR="00AD1722" w:rsidRDefault="00AD1722" w:rsidP="00AD1722">
      <w:pPr>
        <w:spacing w:before="120" w:after="240" w:line="480" w:lineRule="auto"/>
        <w:jc w:val="both"/>
        <w:rPr>
          <w:rFonts w:cs="David"/>
          <w:rtl/>
        </w:rPr>
      </w:pPr>
      <w:r>
        <w:rPr>
          <w:rFonts w:cs="David" w:hint="cs"/>
          <w:rtl/>
        </w:rPr>
        <w:t xml:space="preserve">בין לקוחותיו היו משפחות </w:t>
      </w:r>
      <w:proofErr w:type="spellStart"/>
      <w:r>
        <w:rPr>
          <w:rFonts w:cs="David" w:hint="cs"/>
          <w:rtl/>
        </w:rPr>
        <w:t>ולירו</w:t>
      </w:r>
      <w:proofErr w:type="spellEnd"/>
      <w:r>
        <w:rPr>
          <w:rFonts w:cs="David" w:hint="cs"/>
          <w:rtl/>
        </w:rPr>
        <w:t xml:space="preserve">, בנין, עוזיאל, דנון, מר-חיים, אבולעפיה, פרלמן, </w:t>
      </w:r>
      <w:proofErr w:type="spellStart"/>
      <w:r>
        <w:rPr>
          <w:rFonts w:cs="David" w:hint="cs"/>
          <w:rtl/>
        </w:rPr>
        <w:t>אלישר</w:t>
      </w:r>
      <w:proofErr w:type="spellEnd"/>
      <w:r>
        <w:rPr>
          <w:rFonts w:cs="David" w:hint="cs"/>
          <w:rtl/>
        </w:rPr>
        <w:t xml:space="preserve">, </w:t>
      </w:r>
      <w:proofErr w:type="spellStart"/>
      <w:r>
        <w:rPr>
          <w:rFonts w:cs="David" w:hint="cs"/>
          <w:rtl/>
        </w:rPr>
        <w:t>קוקיה</w:t>
      </w:r>
      <w:proofErr w:type="spellEnd"/>
      <w:r>
        <w:rPr>
          <w:rFonts w:cs="David" w:hint="cs"/>
          <w:rtl/>
        </w:rPr>
        <w:t>.</w:t>
      </w:r>
    </w:p>
    <w:p w:rsidR="00AD1722" w:rsidRDefault="00AD1722" w:rsidP="00AD1722">
      <w:pPr>
        <w:spacing w:before="120" w:after="240" w:line="480" w:lineRule="auto"/>
        <w:jc w:val="both"/>
        <w:rPr>
          <w:rFonts w:cs="David"/>
          <w:rtl/>
        </w:rPr>
      </w:pPr>
      <w:r>
        <w:rPr>
          <w:rFonts w:cs="David" w:hint="cs"/>
          <w:rtl/>
        </w:rPr>
        <w:t xml:space="preserve">בנוסף ללקוחות אלה פקדו את משרדו חבריו לנשק ולמקצוע. משום שאהבו את אורח חייו הצנוע ואת מאור פניו. ביניהם חיו: דוד </w:t>
      </w:r>
      <w:proofErr w:type="spellStart"/>
      <w:r>
        <w:rPr>
          <w:rFonts w:cs="David" w:hint="cs"/>
          <w:rtl/>
        </w:rPr>
        <w:t>בנבניסטי</w:t>
      </w:r>
      <w:proofErr w:type="spellEnd"/>
      <w:r>
        <w:rPr>
          <w:rFonts w:cs="David" w:hint="cs"/>
          <w:rtl/>
        </w:rPr>
        <w:t xml:space="preserve">, נתן שלם, זאב ווילנאי, ידידיה אבולעפיה, נפתלי גולדברג, חיים </w:t>
      </w:r>
      <w:proofErr w:type="spellStart"/>
      <w:r>
        <w:rPr>
          <w:rFonts w:cs="David" w:hint="cs"/>
          <w:rtl/>
        </w:rPr>
        <w:t>לוצ'ינסקי</w:t>
      </w:r>
      <w:proofErr w:type="spellEnd"/>
      <w:r>
        <w:rPr>
          <w:rFonts w:cs="David" w:hint="cs"/>
          <w:rtl/>
        </w:rPr>
        <w:t xml:space="preserve">, משה </w:t>
      </w:r>
      <w:proofErr w:type="spellStart"/>
      <w:r>
        <w:rPr>
          <w:rFonts w:cs="David" w:hint="cs"/>
          <w:rtl/>
        </w:rPr>
        <w:t>מזובר</w:t>
      </w:r>
      <w:proofErr w:type="spellEnd"/>
      <w:r>
        <w:rPr>
          <w:rFonts w:cs="David" w:hint="cs"/>
          <w:rtl/>
        </w:rPr>
        <w:t xml:space="preserve">, פנחס </w:t>
      </w:r>
      <w:proofErr w:type="spellStart"/>
      <w:r>
        <w:rPr>
          <w:rFonts w:cs="David" w:hint="cs"/>
          <w:rtl/>
        </w:rPr>
        <w:t>רבינוביץ</w:t>
      </w:r>
      <w:proofErr w:type="spellEnd"/>
      <w:r>
        <w:rPr>
          <w:rFonts w:cs="David" w:hint="cs"/>
          <w:rtl/>
        </w:rPr>
        <w:t xml:space="preserve">, אברהם </w:t>
      </w:r>
      <w:proofErr w:type="spellStart"/>
      <w:r>
        <w:rPr>
          <w:rFonts w:cs="David" w:hint="cs"/>
          <w:rtl/>
        </w:rPr>
        <w:t>פרנקו</w:t>
      </w:r>
      <w:proofErr w:type="spellEnd"/>
      <w:r>
        <w:rPr>
          <w:rFonts w:cs="David" w:hint="cs"/>
          <w:rtl/>
        </w:rPr>
        <w:t xml:space="preserve">, מאיר </w:t>
      </w:r>
      <w:proofErr w:type="spellStart"/>
      <w:r>
        <w:rPr>
          <w:rFonts w:cs="David" w:hint="cs"/>
          <w:rtl/>
        </w:rPr>
        <w:t>יושע</w:t>
      </w:r>
      <w:proofErr w:type="spellEnd"/>
      <w:r>
        <w:rPr>
          <w:rFonts w:cs="David" w:hint="cs"/>
          <w:rtl/>
        </w:rPr>
        <w:t>, עו"ד נסים לוי ואחרים וכן  ראשי העדות, ספרדים, אנשי ועד כללי של כנסת ישראל ואנשי אגודת ישראל.</w:t>
      </w:r>
    </w:p>
    <w:p w:rsidR="00AD1722" w:rsidRDefault="00AD1722" w:rsidP="00AD1722">
      <w:pPr>
        <w:spacing w:before="120" w:after="240" w:line="480" w:lineRule="auto"/>
        <w:jc w:val="both"/>
        <w:rPr>
          <w:rFonts w:cs="David"/>
          <w:rtl/>
        </w:rPr>
      </w:pPr>
      <w:r>
        <w:rPr>
          <w:rFonts w:cs="David" w:hint="cs"/>
          <w:rtl/>
        </w:rPr>
        <w:t xml:space="preserve">שלמה מזרחי, </w:t>
      </w:r>
      <w:proofErr w:type="spellStart"/>
      <w:r>
        <w:rPr>
          <w:rFonts w:cs="David" w:hint="cs"/>
          <w:rtl/>
        </w:rPr>
        <w:t>העו"ד</w:t>
      </w:r>
      <w:proofErr w:type="spellEnd"/>
      <w:r>
        <w:rPr>
          <w:rFonts w:cs="David" w:hint="cs"/>
          <w:rtl/>
        </w:rPr>
        <w:t xml:space="preserve">, נהנה לקלוט, לאמן ולגדל במשרדו דורות של משפטנים. חלקם המשיכו לעבוד במשרדו כעורכי דין, וזוכרים אותו באהבה, עם פנים מאירות ועם לב נדיב. חלק אחר </w:t>
      </w:r>
      <w:r w:rsidR="00EB11F6">
        <w:rPr>
          <w:rFonts w:cs="David" w:hint="cs"/>
          <w:rtl/>
        </w:rPr>
        <w:t>עבר</w:t>
      </w:r>
      <w:r>
        <w:rPr>
          <w:rFonts w:cs="David" w:hint="cs"/>
          <w:rtl/>
        </w:rPr>
        <w:t xml:space="preserve"> לתפקידי שפיטה ואחרים לתפקידים רמים באדמיניסטרציה של המדינה. ביניהם היו עו"ד זאב </w:t>
      </w:r>
      <w:proofErr w:type="spellStart"/>
      <w:r>
        <w:rPr>
          <w:rFonts w:cs="David" w:hint="cs"/>
          <w:rtl/>
        </w:rPr>
        <w:t>ברוכשטיין</w:t>
      </w:r>
      <w:proofErr w:type="spellEnd"/>
      <w:r>
        <w:rPr>
          <w:rFonts w:cs="David" w:hint="cs"/>
          <w:rtl/>
        </w:rPr>
        <w:t xml:space="preserve">, דניאל </w:t>
      </w:r>
      <w:proofErr w:type="spellStart"/>
      <w:r>
        <w:rPr>
          <w:rFonts w:cs="David" w:hint="cs"/>
          <w:rtl/>
        </w:rPr>
        <w:t>ינובסקי</w:t>
      </w:r>
      <w:proofErr w:type="spellEnd"/>
      <w:r>
        <w:rPr>
          <w:rFonts w:cs="David" w:hint="cs"/>
          <w:rtl/>
        </w:rPr>
        <w:t>, אהרן שמחה, יפה הכט, רפאל שמיר, אהרן שריג, חיים גבעתי ואחרים, ומשרדו היה פתוח לעזור לכל עמית במקצוע.</w:t>
      </w:r>
    </w:p>
    <w:p w:rsidR="00AD1722" w:rsidRDefault="00EB11F6" w:rsidP="00AD1722">
      <w:pPr>
        <w:spacing w:before="120" w:after="240" w:line="480" w:lineRule="auto"/>
        <w:jc w:val="both"/>
        <w:rPr>
          <w:rFonts w:cs="David"/>
          <w:rtl/>
        </w:rPr>
      </w:pPr>
      <w:r>
        <w:rPr>
          <w:rFonts w:cs="David" w:hint="cs"/>
          <w:rtl/>
        </w:rPr>
        <w:t xml:space="preserve">ב-09/10/24 </w:t>
      </w:r>
      <w:r w:rsidR="00AD1722">
        <w:rPr>
          <w:rFonts w:cs="David" w:hint="cs"/>
          <w:rtl/>
        </w:rPr>
        <w:t xml:space="preserve">שלמה </w:t>
      </w:r>
      <w:proofErr w:type="spellStart"/>
      <w:r w:rsidR="00AD1722">
        <w:rPr>
          <w:rFonts w:cs="David" w:hint="cs"/>
          <w:rtl/>
        </w:rPr>
        <w:t>העו"ד</w:t>
      </w:r>
      <w:proofErr w:type="spellEnd"/>
      <w:r w:rsidR="00AD1722">
        <w:rPr>
          <w:rFonts w:cs="David" w:hint="cs"/>
          <w:rtl/>
        </w:rPr>
        <w:t xml:space="preserve"> נשא לאישה את ויקטוריה שפרה לבית קורדובה. ילידת 1904 בולגריה שנפטרה בי"ב שבט תשנ"ב 1992. שפרה עלתה לארץ ישראל יחד עם הוריה בהיותה בת שנה.</w:t>
      </w:r>
    </w:p>
    <w:p w:rsidR="00AD1722" w:rsidRDefault="00AD1722" w:rsidP="00AD1722">
      <w:pPr>
        <w:spacing w:before="120" w:after="240" w:line="480" w:lineRule="auto"/>
        <w:jc w:val="both"/>
        <w:rPr>
          <w:rFonts w:cs="David"/>
          <w:rtl/>
        </w:rPr>
      </w:pPr>
      <w:r>
        <w:rPr>
          <w:rFonts w:cs="David" w:hint="cs"/>
          <w:rtl/>
        </w:rPr>
        <w:t xml:space="preserve">נשואי בני הזוג </w:t>
      </w:r>
      <w:r w:rsidR="00ED51C5">
        <w:rPr>
          <w:rFonts w:cs="David" w:hint="cs"/>
          <w:rtl/>
        </w:rPr>
        <w:t>גררו</w:t>
      </w:r>
      <w:r>
        <w:rPr>
          <w:rFonts w:cs="David" w:hint="cs"/>
          <w:rtl/>
        </w:rPr>
        <w:t xml:space="preserve"> יחסים עכורים עם רחמים, אביו של שלמה. האב הבטיח לתת לזוג </w:t>
      </w:r>
      <w:smartTag w:uri="www-psakdin-co-il/legalterms" w:element="legalterm">
        <w:r>
          <w:rPr>
            <w:rFonts w:cs="David" w:hint="cs"/>
            <w:rtl/>
          </w:rPr>
          <w:t>מענק</w:t>
        </w:r>
      </w:smartTag>
      <w:r>
        <w:rPr>
          <w:rFonts w:cs="David" w:hint="cs"/>
          <w:rtl/>
        </w:rPr>
        <w:t xml:space="preserve"> כספי של 100 לירות מצריות אך הוא </w:t>
      </w:r>
      <w:r w:rsidR="005A5056">
        <w:rPr>
          <w:rFonts w:cs="David" w:hint="cs"/>
          <w:rtl/>
        </w:rPr>
        <w:t>לא קיים</w:t>
      </w:r>
      <w:r>
        <w:rPr>
          <w:rFonts w:cs="David" w:hint="cs"/>
          <w:rtl/>
        </w:rPr>
        <w:t xml:space="preserve"> את הבטחתו. הסיבה להפרת הבטחה זו הייתה כנראה מצוקה כלכלית.</w:t>
      </w:r>
    </w:p>
    <w:p w:rsidR="00AD1722" w:rsidRDefault="00AD1722" w:rsidP="00AD1722">
      <w:pPr>
        <w:spacing w:before="120" w:after="240" w:line="480" w:lineRule="auto"/>
        <w:jc w:val="both"/>
        <w:rPr>
          <w:rFonts w:cs="David"/>
          <w:rtl/>
        </w:rPr>
      </w:pPr>
      <w:r>
        <w:rPr>
          <w:rFonts w:cs="David" w:hint="cs"/>
          <w:rtl/>
        </w:rPr>
        <w:t xml:space="preserve">האב ניסה לכפר מעשיו </w:t>
      </w:r>
      <w:r w:rsidR="005A5056">
        <w:rPr>
          <w:rFonts w:cs="David" w:hint="cs"/>
          <w:rtl/>
        </w:rPr>
        <w:t>ולשפר</w:t>
      </w:r>
      <w:r>
        <w:rPr>
          <w:rFonts w:cs="David" w:hint="cs"/>
          <w:rtl/>
        </w:rPr>
        <w:t xml:space="preserve"> היחסים עם בני הזוג ונתן את ה</w:t>
      </w:r>
      <w:smartTag w:uri="www-psakdin-co-il/legalterms" w:element="legalterm">
        <w:r>
          <w:rPr>
            <w:rFonts w:cs="David" w:hint="cs"/>
            <w:rtl/>
          </w:rPr>
          <w:t>מענק</w:t>
        </w:r>
      </w:smartTag>
      <w:r>
        <w:rPr>
          <w:rFonts w:cs="David" w:hint="cs"/>
          <w:rtl/>
        </w:rPr>
        <w:t xml:space="preserve"> שהבטיח, אולם </w:t>
      </w:r>
      <w:r w:rsidR="00B174B3">
        <w:rPr>
          <w:rFonts w:cs="David" w:hint="cs"/>
          <w:rtl/>
        </w:rPr>
        <w:t xml:space="preserve">לפני כן הוא </w:t>
      </w:r>
      <w:r>
        <w:rPr>
          <w:rFonts w:cs="David" w:hint="cs"/>
          <w:rtl/>
        </w:rPr>
        <w:t xml:space="preserve">דרש </w:t>
      </w:r>
      <w:r w:rsidR="00126821">
        <w:rPr>
          <w:rFonts w:cs="David" w:hint="cs"/>
          <w:rtl/>
        </w:rPr>
        <w:t>שתינתן לו</w:t>
      </w:r>
      <w:r>
        <w:rPr>
          <w:rFonts w:cs="David" w:hint="cs"/>
          <w:rtl/>
        </w:rPr>
        <w:t xml:space="preserve"> התחייבות בכתב שיחזיר לו את המתנה לכשישתפר מצבו. הוא ביקש החזרת המתנה ואיים על שלמה במשלוח התראה על ידי הנוטריון הציבורי. זמן קצר אחר מות אמו של שלמה מזרחי בכ"ח אדר ב' תרפ"ז. חצי שנה לאחר מכן, רחמים </w:t>
      </w:r>
      <w:r w:rsidR="0065665E">
        <w:rPr>
          <w:rFonts w:cs="David" w:hint="cs"/>
          <w:rtl/>
        </w:rPr>
        <w:t xml:space="preserve">האב </w:t>
      </w:r>
      <w:r>
        <w:rPr>
          <w:rFonts w:cs="David" w:hint="cs"/>
          <w:rtl/>
        </w:rPr>
        <w:t xml:space="preserve">התחתן עם צעירה בשם סלחה שומר ב-10 באב תרפ"ז וזמן קצר אחר כך הוא נפטר ב-1937. </w:t>
      </w:r>
    </w:p>
    <w:p w:rsidR="00AD1722" w:rsidRDefault="00AD1722" w:rsidP="00AD1722">
      <w:pPr>
        <w:spacing w:before="120" w:after="240" w:line="480" w:lineRule="auto"/>
        <w:jc w:val="both"/>
        <w:rPr>
          <w:rFonts w:cs="David"/>
          <w:rtl/>
        </w:rPr>
      </w:pPr>
    </w:p>
    <w:p w:rsidR="00AD1722" w:rsidRDefault="00AD1722" w:rsidP="00AD1722">
      <w:pPr>
        <w:spacing w:before="120" w:after="240" w:line="480" w:lineRule="auto"/>
        <w:jc w:val="center"/>
        <w:rPr>
          <w:rFonts w:cs="David"/>
          <w:rtl/>
        </w:rPr>
      </w:pPr>
      <w:r>
        <w:rPr>
          <w:rFonts w:cs="David" w:hint="cs"/>
          <w:noProof/>
          <w:rtl/>
        </w:rPr>
        <w:drawing>
          <wp:inline distT="0" distB="0" distL="0" distR="0" wp14:anchorId="34FBE5ED" wp14:editId="3EB08259">
            <wp:extent cx="2472690" cy="2273935"/>
            <wp:effectExtent l="0" t="0" r="3810" b="0"/>
            <wp:docPr id="1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lum bright="-20000"/>
                      <a:extLst>
                        <a:ext uri="{28A0092B-C50C-407E-A947-70E740481C1C}">
                          <a14:useLocalDpi xmlns:a14="http://schemas.microsoft.com/office/drawing/2010/main" val="0"/>
                        </a:ext>
                      </a:extLst>
                    </a:blip>
                    <a:srcRect/>
                    <a:stretch>
                      <a:fillRect/>
                    </a:stretch>
                  </pic:blipFill>
                  <pic:spPr bwMode="auto">
                    <a:xfrm>
                      <a:off x="0" y="0"/>
                      <a:ext cx="2472690" cy="2273935"/>
                    </a:xfrm>
                    <a:prstGeom prst="rect">
                      <a:avLst/>
                    </a:prstGeom>
                    <a:noFill/>
                    <a:ln>
                      <a:noFill/>
                    </a:ln>
                  </pic:spPr>
                </pic:pic>
              </a:graphicData>
            </a:graphic>
          </wp:inline>
        </w:drawing>
      </w:r>
    </w:p>
    <w:p w:rsidR="00AD1722" w:rsidRDefault="00AD1722" w:rsidP="00AD1722">
      <w:pPr>
        <w:spacing w:before="120" w:after="240" w:line="480" w:lineRule="auto"/>
        <w:jc w:val="both"/>
        <w:rPr>
          <w:rFonts w:cs="David"/>
          <w:rtl/>
        </w:rPr>
      </w:pPr>
      <w:r>
        <w:rPr>
          <w:rFonts w:cs="David" w:hint="cs"/>
          <w:rtl/>
        </w:rPr>
        <w:t xml:space="preserve">שלמה מזרחי, סבו של עו"ד שלמה מזרחי, היה משביר לצבא הטורקי וקבלן בניין. הוא עזר לסלק את הריסות בית הכנסת החורבה ולשפצו, ועזר בבניית בית היתומים דיסקין (ראה עליו בעיתון ה"אוד"- א' אדר תר"ע 1910 </w:t>
      </w:r>
      <w:proofErr w:type="spellStart"/>
      <w:r>
        <w:rPr>
          <w:rFonts w:cs="David" w:hint="cs"/>
          <w:rtl/>
        </w:rPr>
        <w:t>גליון</w:t>
      </w:r>
      <w:proofErr w:type="spellEnd"/>
      <w:r>
        <w:rPr>
          <w:rFonts w:cs="David" w:hint="cs"/>
          <w:rtl/>
        </w:rPr>
        <w:t xml:space="preserve"> 3). הוא היה סוחר נכבד ונבחר </w:t>
      </w:r>
      <w:r w:rsidR="004D01C4">
        <w:rPr>
          <w:rFonts w:cs="David" w:hint="cs"/>
          <w:rtl/>
        </w:rPr>
        <w:t xml:space="preserve">כחבר </w:t>
      </w:r>
      <w:r>
        <w:rPr>
          <w:rFonts w:cs="David" w:hint="cs"/>
          <w:rtl/>
        </w:rPr>
        <w:t xml:space="preserve">ועד עדת הספרדים ב-1893 (ראה עליו בירושלים בין החומות/בן יעקב עמ' 233 וכן "הד המזרח"/28/01/49 על </w:t>
      </w:r>
      <w:proofErr w:type="spellStart"/>
      <w:r w:rsidR="006F06DB">
        <w:rPr>
          <w:rFonts w:cs="David" w:hint="cs"/>
          <w:rtl/>
        </w:rPr>
        <w:t>ח</w:t>
      </w:r>
      <w:r>
        <w:rPr>
          <w:rFonts w:cs="David" w:hint="cs"/>
          <w:rtl/>
        </w:rPr>
        <w:t>'ווג'ה</w:t>
      </w:r>
      <w:proofErr w:type="spellEnd"/>
      <w:r>
        <w:rPr>
          <w:rFonts w:cs="David" w:hint="cs"/>
          <w:rtl/>
        </w:rPr>
        <w:t xml:space="preserve"> שלמה).</w:t>
      </w:r>
    </w:p>
    <w:p w:rsidR="00AD1722" w:rsidRDefault="00AD1722" w:rsidP="00AD1722">
      <w:pPr>
        <w:spacing w:before="120" w:after="240" w:line="480" w:lineRule="auto"/>
        <w:jc w:val="both"/>
        <w:rPr>
          <w:rFonts w:cs="David"/>
          <w:rtl/>
        </w:rPr>
      </w:pPr>
      <w:r>
        <w:rPr>
          <w:rFonts w:cs="David" w:hint="cs"/>
          <w:rtl/>
        </w:rPr>
        <w:t xml:space="preserve">סבו של שלמה, יליד 1810 נפטר 1895, היה מוכר </w:t>
      </w:r>
      <w:proofErr w:type="spellStart"/>
      <w:r>
        <w:rPr>
          <w:rFonts w:cs="David" w:hint="cs"/>
          <w:rtl/>
        </w:rPr>
        <w:t>כ"חווג'ה</w:t>
      </w:r>
      <w:proofErr w:type="spellEnd"/>
      <w:r>
        <w:rPr>
          <w:rFonts w:cs="David" w:hint="cs"/>
          <w:rtl/>
        </w:rPr>
        <w:t xml:space="preserve"> שלמה" והיה נציג בעירייה. </w:t>
      </w:r>
    </w:p>
    <w:p w:rsidR="00AD1722" w:rsidRDefault="00AD1722" w:rsidP="00AD1722">
      <w:pPr>
        <w:spacing w:before="120" w:after="240" w:line="480" w:lineRule="auto"/>
        <w:jc w:val="both"/>
        <w:rPr>
          <w:rFonts w:cs="David"/>
          <w:rtl/>
        </w:rPr>
      </w:pPr>
      <w:r>
        <w:rPr>
          <w:rFonts w:cs="David" w:hint="cs"/>
          <w:rtl/>
        </w:rPr>
        <w:t>רחמים מזרחי בנו, מגבירי הציבור בירושלים (יליד 1860 נפטר ב-1937). רחמים היה קבלן/יזם שפיתח ובנה שתי שכונות בירושלים ב</w:t>
      </w:r>
      <w:smartTag w:uri="www-psakdin-co-il/legalterms" w:element="legalterm">
        <w:r>
          <w:rPr>
            <w:rFonts w:cs="David" w:hint="cs"/>
            <w:rtl/>
          </w:rPr>
          <w:t>שותפות</w:t>
        </w:r>
      </w:smartTag>
      <w:r>
        <w:rPr>
          <w:rFonts w:cs="David" w:hint="cs"/>
          <w:rtl/>
        </w:rPr>
        <w:t xml:space="preserve"> עם יצחק ליפקין. מי שכונה "אבו- בצל" על שם עיסוקיו כסוחר ירקות ובצלים. השכונות נבנו בירושלים ונקראו אוהל שלמה (ע"ש סבו של עו"ד שלמה מזרחי) וכן שערי ירושלים. השכונות נקראו ע"ש שלמה מחששם של ליפקין ושותפו מזרחי רחמים לעין הרע. השכונות נבנו ב-1894 מערבה לשכונת מחנה יהודה בירושלים.</w:t>
      </w:r>
    </w:p>
    <w:p w:rsidR="00AD1722" w:rsidRDefault="00AD1722" w:rsidP="00AD1722">
      <w:pPr>
        <w:spacing w:before="120" w:after="240" w:line="480" w:lineRule="auto"/>
        <w:jc w:val="both"/>
        <w:rPr>
          <w:rFonts w:cs="David"/>
          <w:rtl/>
        </w:rPr>
      </w:pPr>
      <w:r>
        <w:rPr>
          <w:rFonts w:cs="David" w:hint="cs"/>
          <w:rtl/>
        </w:rPr>
        <w:t xml:space="preserve">לצערנו </w:t>
      </w:r>
      <w:r w:rsidR="009B26E3">
        <w:rPr>
          <w:rFonts w:cs="David" w:hint="cs"/>
          <w:rtl/>
        </w:rPr>
        <w:t xml:space="preserve">הבתים שנבנו בשכונות </w:t>
      </w:r>
      <w:r>
        <w:rPr>
          <w:rFonts w:cs="David" w:hint="cs"/>
          <w:rtl/>
        </w:rPr>
        <w:t>ותיקות אלה הולכים ונעלמים מן הנוף הירושלמי, ע</w:t>
      </w:r>
      <w:r w:rsidR="008C5667">
        <w:rPr>
          <w:rFonts w:cs="David" w:hint="cs"/>
          <w:rtl/>
        </w:rPr>
        <w:t>כ</w:t>
      </w:r>
      <w:r>
        <w:rPr>
          <w:rFonts w:cs="David" w:hint="cs"/>
          <w:rtl/>
        </w:rPr>
        <w:t>ב הרחבת רחוב יפו בקטע שבין מחנה יהודה לבין רוממה ובניית מסילה לרכבת הקלה בירושלים.</w:t>
      </w:r>
    </w:p>
    <w:p w:rsidR="00AD1722" w:rsidRDefault="00AD1722" w:rsidP="00AD1722">
      <w:pPr>
        <w:spacing w:before="120" w:after="240" w:line="480" w:lineRule="auto"/>
        <w:jc w:val="both"/>
        <w:rPr>
          <w:rFonts w:cs="David"/>
          <w:rtl/>
        </w:rPr>
      </w:pPr>
      <w:r>
        <w:rPr>
          <w:rFonts w:cs="David" w:hint="cs"/>
          <w:rtl/>
        </w:rPr>
        <w:t>לרחמים היו שלושה אחים:</w:t>
      </w:r>
    </w:p>
    <w:p w:rsidR="00AD1722" w:rsidRDefault="00AD1722" w:rsidP="00AD1722">
      <w:pPr>
        <w:numPr>
          <w:ilvl w:val="0"/>
          <w:numId w:val="14"/>
        </w:numPr>
        <w:spacing w:before="120" w:after="240" w:line="480" w:lineRule="auto"/>
        <w:jc w:val="both"/>
        <w:rPr>
          <w:rFonts w:cs="David"/>
        </w:rPr>
      </w:pPr>
      <w:r>
        <w:rPr>
          <w:rFonts w:cs="David" w:hint="cs"/>
          <w:rtl/>
        </w:rPr>
        <w:t>דוד מזרחי (יליד 1865, נפטר 1935) שקיבל חינוך תורני והיה קבלן ועסק באספקת צרכי הצבא הטורקי (ראה עליו בספר "החלום ושברו") מאת אילן שחורי, עמ' 398). הוא בנה את ביתו ברחוב אחד העם 16 בתל אביב.</w:t>
      </w:r>
    </w:p>
    <w:p w:rsidR="00AD1722" w:rsidRDefault="00AD1722" w:rsidP="00AD1722">
      <w:pPr>
        <w:numPr>
          <w:ilvl w:val="0"/>
          <w:numId w:val="14"/>
        </w:numPr>
        <w:spacing w:before="120" w:after="240" w:line="480" w:lineRule="auto"/>
        <w:jc w:val="both"/>
        <w:rPr>
          <w:rFonts w:cs="David"/>
        </w:rPr>
      </w:pPr>
      <w:proofErr w:type="spellStart"/>
      <w:r>
        <w:rPr>
          <w:rFonts w:cs="David" w:hint="cs"/>
          <w:rtl/>
        </w:rPr>
        <w:t>סולטנה</w:t>
      </w:r>
      <w:proofErr w:type="spellEnd"/>
      <w:r>
        <w:rPr>
          <w:rFonts w:cs="David" w:hint="cs"/>
          <w:rtl/>
        </w:rPr>
        <w:t>- אחות שנפטרה בגיל צעיר.</w:t>
      </w:r>
    </w:p>
    <w:p w:rsidR="00AD1722" w:rsidRDefault="00AD1722" w:rsidP="00AD1722">
      <w:pPr>
        <w:numPr>
          <w:ilvl w:val="0"/>
          <w:numId w:val="14"/>
        </w:numPr>
        <w:spacing w:before="120" w:after="240" w:line="480" w:lineRule="auto"/>
        <w:jc w:val="both"/>
        <w:rPr>
          <w:rFonts w:cs="David"/>
          <w:rtl/>
        </w:rPr>
      </w:pPr>
      <w:proofErr w:type="spellStart"/>
      <w:r>
        <w:rPr>
          <w:rFonts w:cs="David" w:hint="cs"/>
          <w:rtl/>
        </w:rPr>
        <w:lastRenderedPageBreak/>
        <w:t>ריינה</w:t>
      </w:r>
      <w:proofErr w:type="spellEnd"/>
      <w:r>
        <w:rPr>
          <w:rFonts w:cs="David" w:hint="cs"/>
          <w:rtl/>
        </w:rPr>
        <w:t>- שנישאה ליוסף עבדאללה ברזני, שהיה קבלן ואח"כ עבד כמזכיר וגזבר עיריית ירושלים במשך 40 שנה</w:t>
      </w:r>
      <w:r w:rsidR="00F818CD">
        <w:rPr>
          <w:rFonts w:cs="David" w:hint="cs"/>
          <w:rtl/>
        </w:rPr>
        <w:t>, ו</w:t>
      </w:r>
      <w:r>
        <w:rPr>
          <w:rFonts w:cs="David" w:hint="cs"/>
          <w:rtl/>
        </w:rPr>
        <w:t xml:space="preserve">היה חבר </w:t>
      </w:r>
      <w:smartTag w:uri="www-psakdin-co-il/legalterms" w:element="legalterm">
        <w:r>
          <w:rPr>
            <w:rFonts w:cs="David" w:hint="cs"/>
            <w:rtl/>
          </w:rPr>
          <w:t>חברה</w:t>
        </w:r>
      </w:smartTag>
      <w:r>
        <w:rPr>
          <w:rFonts w:cs="David" w:hint="cs"/>
          <w:rtl/>
        </w:rPr>
        <w:t xml:space="preserve"> קדישא של העדה הספרדית (ראה עליו ביעקב יהושע/ילדות בירושלים, וכן ברשימה "חבלי קבורה בירושלים" / ש. שמיר, "הלשכה" </w:t>
      </w:r>
      <w:proofErr w:type="spellStart"/>
      <w:r>
        <w:rPr>
          <w:rFonts w:cs="David" w:hint="cs"/>
          <w:rtl/>
        </w:rPr>
        <w:t>גליון</w:t>
      </w:r>
      <w:proofErr w:type="spellEnd"/>
      <w:r>
        <w:rPr>
          <w:rFonts w:cs="David" w:hint="cs"/>
          <w:rtl/>
        </w:rPr>
        <w:t xml:space="preserve"> 91 עמ' 54).</w:t>
      </w:r>
    </w:p>
    <w:p w:rsidR="00AD1722" w:rsidRDefault="00AD1722" w:rsidP="00AD1722">
      <w:pPr>
        <w:spacing w:before="120" w:after="240" w:line="480" w:lineRule="auto"/>
        <w:jc w:val="both"/>
        <w:rPr>
          <w:rFonts w:cs="David"/>
          <w:rtl/>
        </w:rPr>
      </w:pPr>
      <w:r>
        <w:rPr>
          <w:rFonts w:cs="David" w:hint="cs"/>
          <w:rtl/>
        </w:rPr>
        <w:t xml:space="preserve">שלמה, הסבא, ובנו, רחמים, </w:t>
      </w:r>
      <w:r w:rsidR="00B37E5A">
        <w:rPr>
          <w:rFonts w:cs="David" w:hint="cs"/>
          <w:rtl/>
        </w:rPr>
        <w:t>נבחרו</w:t>
      </w:r>
      <w:r>
        <w:rPr>
          <w:rFonts w:cs="David" w:hint="cs"/>
          <w:rtl/>
        </w:rPr>
        <w:t xml:space="preserve"> לחילופין, </w:t>
      </w:r>
      <w:r w:rsidR="00B37E5A">
        <w:rPr>
          <w:rFonts w:cs="David" w:hint="cs"/>
          <w:rtl/>
        </w:rPr>
        <w:t xml:space="preserve">לכהן </w:t>
      </w:r>
      <w:r>
        <w:rPr>
          <w:rFonts w:cs="David" w:hint="cs"/>
          <w:rtl/>
        </w:rPr>
        <w:t xml:space="preserve">בשלהי השלטון העותומני </w:t>
      </w:r>
      <w:r w:rsidR="00B37E5A">
        <w:rPr>
          <w:rFonts w:cs="David" w:hint="cs"/>
          <w:rtl/>
        </w:rPr>
        <w:t>ב</w:t>
      </w:r>
      <w:r>
        <w:rPr>
          <w:rFonts w:cs="David" w:hint="cs"/>
          <w:rtl/>
        </w:rPr>
        <w:t xml:space="preserve">מועצת עיריית ירושלים. יהושע ילין יצא חוצץ על כך שרחמים ואביו שלמה שימשו בתפקיד זה בכל מחזור בחירות, ודרש להחליפם בנציגים יהודים אחרים. דרישה זו נענתה לבסוף בחיוב (ראה על כך בספר </w:t>
      </w:r>
      <w:proofErr w:type="spellStart"/>
      <w:r>
        <w:rPr>
          <w:rFonts w:cs="David" w:hint="cs"/>
          <w:rtl/>
        </w:rPr>
        <w:t>זכרונות</w:t>
      </w:r>
      <w:proofErr w:type="spellEnd"/>
      <w:r>
        <w:rPr>
          <w:rFonts w:cs="David" w:hint="cs"/>
          <w:rtl/>
        </w:rPr>
        <w:t xml:space="preserve"> לבן ירושלים מאת יהושע ילין עמ' 188-178 וכן </w:t>
      </w:r>
      <w:proofErr w:type="spellStart"/>
      <w:r>
        <w:rPr>
          <w:rFonts w:cs="David" w:hint="cs"/>
          <w:rtl/>
        </w:rPr>
        <w:t>מבלידאת</w:t>
      </w:r>
      <w:proofErr w:type="spellEnd"/>
      <w:r>
        <w:rPr>
          <w:rFonts w:cs="David" w:hint="cs"/>
          <w:rtl/>
        </w:rPr>
        <w:t xml:space="preserve"> אל קודס לעירייה עברית מאת אברהם </w:t>
      </w:r>
      <w:proofErr w:type="spellStart"/>
      <w:r>
        <w:rPr>
          <w:rFonts w:cs="David" w:hint="cs"/>
          <w:rtl/>
        </w:rPr>
        <w:t>אלמליח</w:t>
      </w:r>
      <w:proofErr w:type="spellEnd"/>
      <w:r>
        <w:rPr>
          <w:rFonts w:cs="David" w:hint="cs"/>
          <w:rtl/>
        </w:rPr>
        <w:t>- ב"הד המזרח" 25/01/49, עמ' 3).</w:t>
      </w:r>
    </w:p>
    <w:p w:rsidR="00AD1722" w:rsidRDefault="00AD1722" w:rsidP="00AD1722">
      <w:pPr>
        <w:spacing w:before="120" w:after="240" w:line="480" w:lineRule="auto"/>
        <w:jc w:val="both"/>
        <w:rPr>
          <w:rFonts w:cs="David"/>
          <w:rtl/>
        </w:rPr>
      </w:pPr>
      <w:r>
        <w:rPr>
          <w:rFonts w:cs="David" w:hint="cs"/>
          <w:rtl/>
        </w:rPr>
        <w:t>שלמה וויקטוריה שפרה גרו בתחילה ב</w:t>
      </w:r>
      <w:smartTag w:uri="www-psakdin-co-il/legalterms" w:element="legalterm">
        <w:r>
          <w:rPr>
            <w:rFonts w:cs="David" w:hint="cs"/>
            <w:rtl/>
          </w:rPr>
          <w:t>דירה</w:t>
        </w:r>
      </w:smartTag>
      <w:r>
        <w:rPr>
          <w:rFonts w:cs="David" w:hint="cs"/>
          <w:rtl/>
        </w:rPr>
        <w:t xml:space="preserve"> שכורה בבית הכרם ואח"כ </w:t>
      </w:r>
      <w:smartTag w:uri="www-psakdin-co-il/legalterms" w:element="legalterm">
        <w:r>
          <w:rPr>
            <w:rFonts w:cs="David" w:hint="cs"/>
            <w:rtl/>
          </w:rPr>
          <w:t>שכר</w:t>
        </w:r>
      </w:smartTag>
      <w:r>
        <w:rPr>
          <w:rFonts w:cs="David" w:hint="cs"/>
          <w:rtl/>
        </w:rPr>
        <w:t xml:space="preserve">ו </w:t>
      </w:r>
      <w:smartTag w:uri="www-psakdin-co-il/legalterms" w:element="legalterm">
        <w:r>
          <w:rPr>
            <w:rFonts w:cs="David" w:hint="cs"/>
            <w:rtl/>
          </w:rPr>
          <w:t>דירה</w:t>
        </w:r>
      </w:smartTag>
      <w:r>
        <w:rPr>
          <w:rFonts w:cs="David" w:hint="cs"/>
          <w:rtl/>
        </w:rPr>
        <w:t xml:space="preserve"> ברחוב הסולל. לזוג נולדו:</w:t>
      </w:r>
    </w:p>
    <w:p w:rsidR="00AD1722" w:rsidRDefault="00AD1722" w:rsidP="00AD1722">
      <w:pPr>
        <w:numPr>
          <w:ilvl w:val="0"/>
          <w:numId w:val="15"/>
        </w:numPr>
        <w:spacing w:before="120" w:after="240" w:line="480" w:lineRule="auto"/>
        <w:jc w:val="both"/>
        <w:rPr>
          <w:rFonts w:cs="David"/>
          <w:rtl/>
        </w:rPr>
      </w:pPr>
      <w:r>
        <w:rPr>
          <w:rFonts w:cs="David" w:hint="cs"/>
          <w:rtl/>
        </w:rPr>
        <w:t>ירדן יליד 1925 שנפטר ב-1940 ממחלת טיפוס.</w:t>
      </w:r>
    </w:p>
    <w:p w:rsidR="00AD1722" w:rsidRDefault="00AD1722" w:rsidP="00AD1722">
      <w:pPr>
        <w:numPr>
          <w:ilvl w:val="0"/>
          <w:numId w:val="15"/>
        </w:numPr>
        <w:spacing w:before="120" w:after="240" w:line="480" w:lineRule="auto"/>
        <w:jc w:val="both"/>
        <w:rPr>
          <w:rFonts w:cs="David"/>
        </w:rPr>
      </w:pPr>
      <w:r>
        <w:rPr>
          <w:rFonts w:cs="David" w:hint="cs"/>
          <w:rtl/>
        </w:rPr>
        <w:t>תמר, ילידת 1933 שנישאה לרפאל גיורא (ברגמן), מהנדס, יליד 1926.</w:t>
      </w:r>
    </w:p>
    <w:p w:rsidR="00AD1722" w:rsidRDefault="00AD1722" w:rsidP="00AD1722">
      <w:pPr>
        <w:numPr>
          <w:ilvl w:val="0"/>
          <w:numId w:val="15"/>
        </w:numPr>
        <w:spacing w:before="120" w:after="240" w:line="480" w:lineRule="auto"/>
        <w:jc w:val="both"/>
        <w:rPr>
          <w:rFonts w:cs="David"/>
        </w:rPr>
      </w:pPr>
      <w:r>
        <w:rPr>
          <w:rFonts w:cs="David" w:hint="cs"/>
          <w:rtl/>
        </w:rPr>
        <w:t>רינה ילידת 1941, עו"ד. נישאה לד"ר נחמן אוחנה (אורון) ב-1964, בת ממשיכה במקצוע אביה ובמשרדו.</w:t>
      </w:r>
    </w:p>
    <w:p w:rsidR="00AD1722" w:rsidRDefault="00AD1722" w:rsidP="00AD1722">
      <w:pPr>
        <w:numPr>
          <w:ilvl w:val="0"/>
          <w:numId w:val="15"/>
        </w:numPr>
        <w:spacing w:before="120" w:after="240" w:line="480" w:lineRule="auto"/>
        <w:jc w:val="both"/>
        <w:rPr>
          <w:rFonts w:cs="David"/>
          <w:rtl/>
        </w:rPr>
      </w:pPr>
      <w:r>
        <w:rPr>
          <w:rFonts w:cs="David" w:hint="cs"/>
          <w:rtl/>
        </w:rPr>
        <w:t xml:space="preserve">אליקים יליד 02/03/1943 שנישא לברוריה אנה. בעל תואר שני בגיאוגרפיה, מורה עבד בסטטיסטיקה וכיום </w:t>
      </w:r>
      <w:smartTag w:uri="www-psakdin-co-il/legalterms" w:element="legalterm">
        <w:r>
          <w:rPr>
            <w:rFonts w:cs="David" w:hint="cs"/>
            <w:rtl/>
          </w:rPr>
          <w:t>גמלאי</w:t>
        </w:r>
      </w:smartTag>
      <w:r>
        <w:rPr>
          <w:rFonts w:cs="David" w:hint="cs"/>
          <w:rtl/>
        </w:rPr>
        <w:t>.</w:t>
      </w:r>
    </w:p>
    <w:p w:rsidR="00AD1722" w:rsidRDefault="00AD1722" w:rsidP="00AD1722">
      <w:pPr>
        <w:spacing w:before="120" w:after="240" w:line="480" w:lineRule="auto"/>
        <w:jc w:val="both"/>
        <w:rPr>
          <w:rFonts w:cs="David"/>
          <w:rtl/>
        </w:rPr>
      </w:pPr>
      <w:r>
        <w:rPr>
          <w:rFonts w:cs="David" w:hint="cs"/>
          <w:rtl/>
        </w:rPr>
        <w:t xml:space="preserve">בתקופת המנדט </w:t>
      </w:r>
      <w:r w:rsidR="00634742">
        <w:rPr>
          <w:rFonts w:cs="David" w:hint="cs"/>
          <w:rtl/>
        </w:rPr>
        <w:t>נבחר</w:t>
      </w:r>
      <w:r>
        <w:rPr>
          <w:rFonts w:cs="David" w:hint="cs"/>
          <w:rtl/>
        </w:rPr>
        <w:t xml:space="preserve"> שלמה מזרחי </w:t>
      </w:r>
      <w:r w:rsidR="00634742">
        <w:rPr>
          <w:rFonts w:cs="David" w:hint="cs"/>
          <w:rtl/>
        </w:rPr>
        <w:t xml:space="preserve">להיות </w:t>
      </w:r>
      <w:r>
        <w:rPr>
          <w:rFonts w:cs="David" w:hint="cs"/>
          <w:rtl/>
        </w:rPr>
        <w:t xml:space="preserve">חבר הסתדרות עוה"ד היהודים ופעל בה בתפקידים שונים לאחר הקמת המדינה והקמת לשכת עוה"ד ב-1961 הוא </w:t>
      </w:r>
      <w:r w:rsidR="00634742">
        <w:rPr>
          <w:rFonts w:cs="David" w:hint="cs"/>
          <w:rtl/>
        </w:rPr>
        <w:t>נבחר לכהן</w:t>
      </w:r>
      <w:r>
        <w:rPr>
          <w:rFonts w:cs="David" w:hint="cs"/>
          <w:rtl/>
        </w:rPr>
        <w:t xml:space="preserve"> כגזבר, מזכיר ויו"ר סניף לשכת עוה"ד בירושלים.</w:t>
      </w:r>
    </w:p>
    <w:p w:rsidR="00AD1722" w:rsidRDefault="00AD1722" w:rsidP="00AD1722">
      <w:pPr>
        <w:spacing w:before="120" w:after="240" w:line="480" w:lineRule="auto"/>
        <w:jc w:val="both"/>
        <w:rPr>
          <w:rFonts w:cs="David"/>
          <w:rtl/>
        </w:rPr>
      </w:pPr>
      <w:r>
        <w:rPr>
          <w:rFonts w:cs="David" w:hint="cs"/>
          <w:rtl/>
        </w:rPr>
        <w:t>שלמה היה חבר לשכת בני ברית והיה חבר לאגודת המשוטטים.</w:t>
      </w:r>
    </w:p>
    <w:p w:rsidR="00AD1722" w:rsidRDefault="00AD1722" w:rsidP="00AD1722">
      <w:pPr>
        <w:spacing w:before="120" w:after="240" w:line="480" w:lineRule="auto"/>
        <w:jc w:val="both"/>
        <w:rPr>
          <w:rFonts w:cs="David"/>
          <w:rtl/>
        </w:rPr>
      </w:pPr>
      <w:r>
        <w:rPr>
          <w:rFonts w:cs="David" w:hint="cs"/>
          <w:rtl/>
        </w:rPr>
        <w:t xml:space="preserve">שלמה מימן מכספו את רכישת המשרדים של לשכת עוה"ד בירושלים ברחוב בן יהודה, עד להעברתם לרחוב הסורג ואח"כ </w:t>
      </w:r>
      <w:proofErr w:type="spellStart"/>
      <w:r>
        <w:rPr>
          <w:rFonts w:cs="David" w:hint="cs"/>
          <w:rtl/>
        </w:rPr>
        <w:t>לבנין</w:t>
      </w:r>
      <w:proofErr w:type="spellEnd"/>
      <w:r>
        <w:rPr>
          <w:rFonts w:cs="David" w:hint="cs"/>
          <w:rtl/>
        </w:rPr>
        <w:t xml:space="preserve"> הלשכה ברחוב שופן בירושלים.</w:t>
      </w:r>
    </w:p>
    <w:p w:rsidR="00AD1722" w:rsidRDefault="00AD1722" w:rsidP="00AD1722">
      <w:pPr>
        <w:spacing w:before="120" w:after="240" w:line="480" w:lineRule="auto"/>
        <w:jc w:val="both"/>
        <w:rPr>
          <w:rFonts w:cs="David"/>
          <w:rtl/>
        </w:rPr>
      </w:pPr>
      <w:r>
        <w:rPr>
          <w:rFonts w:cs="David" w:hint="cs"/>
          <w:rtl/>
        </w:rPr>
        <w:t xml:space="preserve">לצערנו, רק חלק מזערי מן הארכיב המשפטי של שלמה, שהוא חלק היסטורי, וחלק קטן יותר של ארכיון לשכת עוה"ד בירושלים נשתמר בגנזך העירייה בירושלים. חלק </w:t>
      </w:r>
      <w:r w:rsidR="00592190">
        <w:rPr>
          <w:rFonts w:cs="David" w:hint="cs"/>
          <w:rtl/>
        </w:rPr>
        <w:t xml:space="preserve">ו </w:t>
      </w:r>
      <w:proofErr w:type="spellStart"/>
      <w:r w:rsidR="00592190">
        <w:rPr>
          <w:rFonts w:cs="David" w:hint="cs"/>
          <w:rtl/>
        </w:rPr>
        <w:t>המירבי</w:t>
      </w:r>
      <w:proofErr w:type="spellEnd"/>
      <w:r w:rsidR="00592190">
        <w:rPr>
          <w:rFonts w:cs="David" w:hint="cs"/>
          <w:rtl/>
        </w:rPr>
        <w:t xml:space="preserve"> ניזוק והושמד </w:t>
      </w:r>
      <w:r>
        <w:rPr>
          <w:rFonts w:cs="David" w:hint="cs"/>
          <w:rtl/>
        </w:rPr>
        <w:t xml:space="preserve">בפיצוץ של בניין </w:t>
      </w:r>
      <w:proofErr w:type="spellStart"/>
      <w:r>
        <w:rPr>
          <w:rFonts w:cs="David" w:hint="cs"/>
          <w:rtl/>
        </w:rPr>
        <w:t>ג'רוסלם</w:t>
      </w:r>
      <w:proofErr w:type="spellEnd"/>
      <w:r>
        <w:rPr>
          <w:rFonts w:cs="David" w:hint="cs"/>
          <w:rtl/>
        </w:rPr>
        <w:t xml:space="preserve"> פוסט ערב הקמת המדינה.</w:t>
      </w:r>
    </w:p>
    <w:p w:rsidR="00AD1722" w:rsidRDefault="00AD1722" w:rsidP="00AD1722">
      <w:pPr>
        <w:spacing w:before="120" w:after="240" w:line="480" w:lineRule="auto"/>
        <w:jc w:val="both"/>
        <w:rPr>
          <w:rFonts w:cs="David"/>
          <w:rtl/>
        </w:rPr>
      </w:pPr>
      <w:r>
        <w:rPr>
          <w:rFonts w:cs="David" w:hint="cs"/>
          <w:rtl/>
        </w:rPr>
        <w:lastRenderedPageBreak/>
        <w:t xml:space="preserve">בבחירות משנת 1962 שלמה נבחר וכיהן מספר שבועות כחבר מועצת עיריית ירושלים, </w:t>
      </w:r>
      <w:r w:rsidR="00592190">
        <w:rPr>
          <w:rFonts w:cs="David" w:hint="cs"/>
          <w:rtl/>
        </w:rPr>
        <w:t xml:space="preserve">היה זה </w:t>
      </w:r>
      <w:r>
        <w:rPr>
          <w:rFonts w:cs="David" w:hint="cs"/>
          <w:rtl/>
        </w:rPr>
        <w:t>כאשר הוגש ערעור ונמצא פסול בספירת המעטפות באזור רחביה. בדיקה נוספת בסיבוב שני של הקולות העלתה כי חסר היה קול אחד  לרשימה של ציונים כלליים שהייתה בראשות שלמה מזרחי  ובחירתו נכשלה.</w:t>
      </w:r>
    </w:p>
    <w:p w:rsidR="00AD1722" w:rsidRDefault="00AD1722" w:rsidP="00AD1722">
      <w:pPr>
        <w:spacing w:before="120" w:after="240" w:line="480" w:lineRule="auto"/>
        <w:jc w:val="both"/>
        <w:rPr>
          <w:rFonts w:cs="David"/>
          <w:rtl/>
        </w:rPr>
      </w:pPr>
      <w:r>
        <w:rPr>
          <w:rFonts w:cs="David" w:hint="cs"/>
          <w:rtl/>
        </w:rPr>
        <w:t>לשלמה ניתן תואר יקיר ירושלים ב-1976.</w:t>
      </w:r>
    </w:p>
    <w:p w:rsidR="00AD1722" w:rsidRDefault="00AD1722" w:rsidP="00AD1722">
      <w:pPr>
        <w:spacing w:before="120" w:after="240" w:line="480" w:lineRule="auto"/>
        <w:jc w:val="both"/>
      </w:pPr>
      <w:r>
        <w:rPr>
          <w:rFonts w:cs="David" w:hint="cs"/>
          <w:rtl/>
        </w:rPr>
        <w:t>שלמה נפטר ב-1982, את אהבתו ומסירותו ל</w:t>
      </w:r>
      <w:smartTag w:uri="www-psakdin-co-il/legalterms" w:element="legalterm">
        <w:r>
          <w:rPr>
            <w:rFonts w:cs="David" w:hint="cs"/>
            <w:rtl/>
          </w:rPr>
          <w:t>חברה</w:t>
        </w:r>
      </w:smartTag>
      <w:r>
        <w:rPr>
          <w:rFonts w:cs="David" w:hint="cs"/>
          <w:rtl/>
        </w:rPr>
        <w:t xml:space="preserve"> הוא הביע </w:t>
      </w:r>
      <w:r w:rsidR="00F27698">
        <w:rPr>
          <w:rFonts w:cs="David" w:hint="cs"/>
          <w:rtl/>
        </w:rPr>
        <w:t>כאשר ציווה למסור</w:t>
      </w:r>
      <w:r>
        <w:rPr>
          <w:rFonts w:cs="David" w:hint="cs"/>
          <w:rtl/>
        </w:rPr>
        <w:t xml:space="preserve"> את גופתו למוסדות רפואיים לצרכי מחקר ולימוד. יהי זכרו ברוך.</w:t>
      </w:r>
    </w:p>
    <w:p w:rsidR="00AD1722" w:rsidRDefault="00AD1722">
      <w:pPr>
        <w:bidi w:val="0"/>
        <w:rPr>
          <w:rFonts w:cs="David"/>
          <w:b/>
          <w:bCs/>
          <w:sz w:val="40"/>
          <w:szCs w:val="40"/>
          <w:rtl/>
        </w:rPr>
      </w:pPr>
      <w:r>
        <w:rPr>
          <w:rFonts w:cs="David"/>
          <w:b/>
          <w:bCs/>
          <w:sz w:val="40"/>
          <w:szCs w:val="40"/>
          <w:rtl/>
        </w:rPr>
        <w:br w:type="page"/>
      </w:r>
    </w:p>
    <w:p w:rsidR="00DD3C50" w:rsidRDefault="00DD3C50" w:rsidP="006915FB">
      <w:pPr>
        <w:spacing w:line="360" w:lineRule="auto"/>
        <w:jc w:val="center"/>
        <w:rPr>
          <w:rFonts w:cs="David"/>
          <w:b/>
          <w:bCs/>
          <w:sz w:val="40"/>
          <w:szCs w:val="40"/>
          <w:rtl/>
        </w:rPr>
      </w:pPr>
      <w:r>
        <w:rPr>
          <w:rFonts w:cs="David" w:hint="cs"/>
          <w:b/>
          <w:bCs/>
          <w:sz w:val="40"/>
          <w:szCs w:val="40"/>
          <w:rtl/>
        </w:rPr>
        <w:lastRenderedPageBreak/>
        <w:t>סקיר</w:t>
      </w:r>
      <w:r w:rsidR="006915FB">
        <w:rPr>
          <w:rFonts w:cs="David" w:hint="cs"/>
          <w:b/>
          <w:bCs/>
          <w:sz w:val="40"/>
          <w:szCs w:val="40"/>
          <w:rtl/>
        </w:rPr>
        <w:t xml:space="preserve">ת </w:t>
      </w:r>
      <w:r>
        <w:rPr>
          <w:rFonts w:cs="David" w:hint="cs"/>
          <w:b/>
          <w:bCs/>
          <w:sz w:val="40"/>
          <w:szCs w:val="40"/>
          <w:rtl/>
        </w:rPr>
        <w:t>ספר: מבעד לגלימה-</w:t>
      </w:r>
    </w:p>
    <w:p w:rsidR="00DD3C50" w:rsidRDefault="00DD3C50" w:rsidP="00DD3C50">
      <w:pPr>
        <w:spacing w:line="360" w:lineRule="auto"/>
        <w:jc w:val="center"/>
        <w:rPr>
          <w:rFonts w:cs="David"/>
          <w:b/>
          <w:bCs/>
          <w:sz w:val="40"/>
          <w:szCs w:val="40"/>
          <w:rtl/>
        </w:rPr>
      </w:pPr>
      <w:r>
        <w:rPr>
          <w:rFonts w:cs="David" w:hint="cs"/>
          <w:b/>
          <w:bCs/>
          <w:sz w:val="40"/>
          <w:szCs w:val="40"/>
          <w:rtl/>
        </w:rPr>
        <w:t>אוטוביוגרפיה של מרים בן פורת</w:t>
      </w:r>
    </w:p>
    <w:p w:rsidR="00DD3C50" w:rsidRDefault="00DD3C50" w:rsidP="00CC6FF9">
      <w:pPr>
        <w:spacing w:line="360" w:lineRule="auto"/>
        <w:ind w:firstLine="720"/>
        <w:jc w:val="both"/>
        <w:rPr>
          <w:rFonts w:cs="David"/>
          <w:rtl/>
        </w:rPr>
      </w:pPr>
      <w:r>
        <w:rPr>
          <w:rFonts w:cs="David" w:hint="cs"/>
          <w:rtl/>
        </w:rPr>
        <w:t>סיפורה של מרים בן פורת נקרא בעונג והנאה. לנגד עינינו עוברות דמויות ותמונות מארץ ישראל משנת 1938 ועד כמעט ימינו. המחברת סיפרה על עצמה מאז עלייתה לארץ ישראל, הקשיים שנתקלה בהם ומאבקה להתקדם בחיים ובלימודים וכיבוש מקומה כאישה במערכת המשפט ואחר</w:t>
      </w:r>
      <w:r w:rsidR="00CC6FF9">
        <w:rPr>
          <w:rFonts w:cs="David" w:hint="cs"/>
          <w:rtl/>
        </w:rPr>
        <w:t xml:space="preserve">י כן </w:t>
      </w:r>
      <w:r>
        <w:rPr>
          <w:rFonts w:cs="David" w:hint="cs"/>
          <w:rtl/>
        </w:rPr>
        <w:t xml:space="preserve"> כמבקרת המדינה.</w:t>
      </w:r>
    </w:p>
    <w:p w:rsidR="00DD3C50" w:rsidRDefault="00DD3C50" w:rsidP="00DD3C50">
      <w:pPr>
        <w:spacing w:line="360" w:lineRule="auto"/>
        <w:ind w:firstLine="720"/>
        <w:jc w:val="both"/>
        <w:rPr>
          <w:rFonts w:cs="David"/>
          <w:rtl/>
        </w:rPr>
      </w:pPr>
    </w:p>
    <w:p w:rsidR="00DD3C50" w:rsidRPr="008E28F2" w:rsidRDefault="00DD3C50" w:rsidP="00DD3C50">
      <w:pPr>
        <w:spacing w:line="360" w:lineRule="auto"/>
        <w:ind w:firstLine="720"/>
        <w:jc w:val="both"/>
        <w:rPr>
          <w:rFonts w:cs="David"/>
          <w:rtl/>
        </w:rPr>
      </w:pPr>
      <w:r>
        <w:rPr>
          <w:rFonts w:cs="David" w:hint="cs"/>
          <w:rtl/>
        </w:rPr>
        <w:t xml:space="preserve">בספרה היא מגוללת את חייה מיום עלייתה לארץ ישראל, לימודיה </w:t>
      </w:r>
      <w:proofErr w:type="spellStart"/>
      <w:r>
        <w:rPr>
          <w:rFonts w:cs="David" w:hint="cs"/>
          <w:rtl/>
        </w:rPr>
        <w:t>בבי"מ</w:t>
      </w:r>
      <w:proofErr w:type="spellEnd"/>
      <w:r>
        <w:rPr>
          <w:rFonts w:cs="David" w:hint="cs"/>
          <w:rtl/>
        </w:rPr>
        <w:t xml:space="preserve"> לשיעורי משפט בירושלים המנדטורית, התמחותה במשרד מרדכי </w:t>
      </w:r>
      <w:proofErr w:type="spellStart"/>
      <w:r>
        <w:rPr>
          <w:rFonts w:cs="David" w:hint="cs"/>
          <w:rtl/>
        </w:rPr>
        <w:t>עליאש</w:t>
      </w:r>
      <w:proofErr w:type="spellEnd"/>
      <w:r>
        <w:rPr>
          <w:rFonts w:cs="David" w:hint="cs"/>
          <w:rtl/>
        </w:rPr>
        <w:t xml:space="preserve">-יצחק </w:t>
      </w:r>
      <w:proofErr w:type="spellStart"/>
      <w:r>
        <w:rPr>
          <w:rFonts w:cs="David" w:hint="cs"/>
          <w:rtl/>
        </w:rPr>
        <w:t>אולשן</w:t>
      </w:r>
      <w:proofErr w:type="spellEnd"/>
      <w:r>
        <w:rPr>
          <w:rFonts w:cs="David" w:hint="cs"/>
          <w:rtl/>
        </w:rPr>
        <w:t xml:space="preserve">, תקופת עבודתה כמזכירה ואח"כ הצטרפותה למשרד המשפטים שהוקם </w:t>
      </w:r>
      <w:proofErr w:type="spellStart"/>
      <w:r>
        <w:rPr>
          <w:rFonts w:cs="David" w:hint="cs"/>
          <w:rtl/>
        </w:rPr>
        <w:t>בקרייה</w:t>
      </w:r>
      <w:proofErr w:type="spellEnd"/>
      <w:r>
        <w:rPr>
          <w:rFonts w:cs="David" w:hint="cs"/>
          <w:rtl/>
        </w:rPr>
        <w:t xml:space="preserve"> בת"א ומשם הופעותיה כפרקליטה, ומשם </w:t>
      </w:r>
      <w:r w:rsidRPr="008E28F2">
        <w:rPr>
          <w:rFonts w:cs="David" w:hint="cs"/>
          <w:rtl/>
        </w:rPr>
        <w:t xml:space="preserve">עלייתה </w:t>
      </w:r>
      <w:proofErr w:type="spellStart"/>
      <w:r w:rsidRPr="008E28F2">
        <w:rPr>
          <w:rFonts w:cs="David" w:hint="cs"/>
          <w:rtl/>
        </w:rPr>
        <w:t>לבי"מ</w:t>
      </w:r>
      <w:proofErr w:type="spellEnd"/>
      <w:r w:rsidRPr="008E28F2">
        <w:rPr>
          <w:rFonts w:cs="David" w:hint="cs"/>
          <w:rtl/>
        </w:rPr>
        <w:t xml:space="preserve"> מחוזי ואח"כ כשופטת </w:t>
      </w:r>
      <w:proofErr w:type="spellStart"/>
      <w:r w:rsidRPr="008E28F2">
        <w:rPr>
          <w:rFonts w:cs="David" w:hint="cs"/>
          <w:rtl/>
        </w:rPr>
        <w:t>בבי"מ</w:t>
      </w:r>
      <w:proofErr w:type="spellEnd"/>
      <w:r w:rsidRPr="008E28F2">
        <w:rPr>
          <w:rFonts w:cs="David" w:hint="cs"/>
          <w:rtl/>
        </w:rPr>
        <w:t xml:space="preserve"> העליון.</w:t>
      </w:r>
    </w:p>
    <w:p w:rsidR="00DD3C50" w:rsidRPr="008E28F2" w:rsidRDefault="00DD3C50" w:rsidP="00DD3C50">
      <w:pPr>
        <w:spacing w:line="360" w:lineRule="auto"/>
        <w:ind w:firstLine="720"/>
        <w:jc w:val="both"/>
        <w:rPr>
          <w:rFonts w:cs="David"/>
          <w:rtl/>
        </w:rPr>
      </w:pPr>
      <w:r w:rsidRPr="008E28F2">
        <w:rPr>
          <w:rFonts w:cs="David" w:hint="cs"/>
          <w:rtl/>
        </w:rPr>
        <w:t xml:space="preserve">בספרה מובאים מקרים ומפגשים חשובים בחייה וכן פרטי משפטים בהם טיפלה, בין כחוקרת ובין כתובעת ובין כשופטת, ולבסוף כמבקרת מדינה. פה אנו מרגישים את דופק החיים, הלב הדואג וההתלבטות של שופט ששוקל ובודק פרטים ונתונים שנעלמו במשפט </w:t>
      </w:r>
      <w:r w:rsidR="00975AB6">
        <w:rPr>
          <w:rFonts w:cs="David" w:hint="cs"/>
          <w:rtl/>
        </w:rPr>
        <w:t>ו</w:t>
      </w:r>
      <w:r w:rsidRPr="008E28F2">
        <w:rPr>
          <w:rFonts w:cs="David" w:hint="cs"/>
          <w:rtl/>
        </w:rPr>
        <w:t xml:space="preserve">יש </w:t>
      </w:r>
      <w:r w:rsidR="00975AB6">
        <w:rPr>
          <w:rFonts w:cs="David" w:hint="cs"/>
          <w:rtl/>
        </w:rPr>
        <w:t>בו</w:t>
      </w:r>
      <w:r w:rsidRPr="008E28F2">
        <w:rPr>
          <w:rFonts w:cs="David" w:hint="cs"/>
          <w:rtl/>
        </w:rPr>
        <w:t xml:space="preserve"> פרטים על המחלוקות שהיו לכותבת עם חבריה. למוטב לפעמים לפני ואחרי מתן פס"ד, והמלצות שלה לתיקון לקונות או טעויות של מחוקק.</w:t>
      </w:r>
    </w:p>
    <w:p w:rsidR="00DD3C50" w:rsidRPr="008E28F2" w:rsidRDefault="00DD3C50" w:rsidP="00DD3C50">
      <w:pPr>
        <w:spacing w:line="360" w:lineRule="auto"/>
        <w:ind w:firstLine="720"/>
        <w:jc w:val="both"/>
        <w:rPr>
          <w:rFonts w:cs="David"/>
          <w:rtl/>
        </w:rPr>
      </w:pPr>
      <w:r w:rsidRPr="008E28F2">
        <w:rPr>
          <w:rFonts w:cs="David" w:hint="cs"/>
          <w:rtl/>
        </w:rPr>
        <w:t xml:space="preserve">בספר </w:t>
      </w:r>
      <w:r w:rsidR="00EC60D4">
        <w:rPr>
          <w:rFonts w:cs="David" w:hint="cs"/>
          <w:rtl/>
        </w:rPr>
        <w:t>מצויים</w:t>
      </w:r>
      <w:r w:rsidRPr="008E28F2">
        <w:rPr>
          <w:rFonts w:cs="David" w:hint="cs"/>
          <w:rtl/>
        </w:rPr>
        <w:t xml:space="preserve"> תיאורים דרמטיים של משפטני</w:t>
      </w:r>
      <w:r w:rsidR="00EC60D4">
        <w:rPr>
          <w:rFonts w:cs="David" w:hint="cs"/>
          <w:rtl/>
        </w:rPr>
        <w:t>ם בולטים ב</w:t>
      </w:r>
      <w:r w:rsidRPr="008E28F2">
        <w:rPr>
          <w:rFonts w:cs="David" w:hint="cs"/>
          <w:rtl/>
        </w:rPr>
        <w:t xml:space="preserve">ארץ מאז הכרזת המדינה ועד ימינו, ויש בו סקירה תמציתית ודקדקנית של חבר השופטים </w:t>
      </w:r>
      <w:proofErr w:type="spellStart"/>
      <w:r w:rsidRPr="008E28F2">
        <w:rPr>
          <w:rFonts w:cs="David" w:hint="cs"/>
          <w:rtl/>
        </w:rPr>
        <w:t>בבי"מ</w:t>
      </w:r>
      <w:proofErr w:type="spellEnd"/>
      <w:r w:rsidRPr="008E28F2">
        <w:rPr>
          <w:rFonts w:cs="David" w:hint="cs"/>
          <w:rtl/>
        </w:rPr>
        <w:t xml:space="preserve"> העליון. בסקירתה זו אין פרטים על השופטים מאיר שמגר, אליעזר גולדברג, גבריאל באך ומנחם אילון ולא ניתן הסבר לחסרון זה.</w:t>
      </w:r>
    </w:p>
    <w:p w:rsidR="00DD3C50" w:rsidRPr="008E28F2" w:rsidRDefault="00EC60D4" w:rsidP="00DD3C50">
      <w:pPr>
        <w:spacing w:line="360" w:lineRule="auto"/>
        <w:ind w:firstLine="720"/>
        <w:jc w:val="both"/>
        <w:rPr>
          <w:rFonts w:cs="David"/>
          <w:rtl/>
        </w:rPr>
      </w:pPr>
      <w:r>
        <w:rPr>
          <w:rFonts w:cs="David" w:hint="cs"/>
          <w:rtl/>
        </w:rPr>
        <w:t>ה</w:t>
      </w:r>
      <w:r w:rsidR="00DD3C50" w:rsidRPr="008E28F2">
        <w:rPr>
          <w:rFonts w:cs="David" w:hint="cs"/>
          <w:rtl/>
        </w:rPr>
        <w:t xml:space="preserve">ספר הוא נדבך נוסף לחקר ההיסטוריה של מערכת במשפט בארץ. הוא מפיץ </w:t>
      </w:r>
      <w:r>
        <w:rPr>
          <w:rFonts w:cs="David" w:hint="cs"/>
          <w:rtl/>
        </w:rPr>
        <w:t>ידיעות</w:t>
      </w:r>
      <w:r w:rsidR="00DD3C50" w:rsidRPr="008E28F2">
        <w:rPr>
          <w:rFonts w:cs="David" w:hint="cs"/>
          <w:rtl/>
        </w:rPr>
        <w:t xml:space="preserve"> על גורמים נפשיים ומשפטיים שליוו אותנו בישראל מאז 1948 ועד ימינו. מכאן מובטח מקומו בארון הספרים של כל משפטן בישראל.</w:t>
      </w:r>
    </w:p>
    <w:p w:rsidR="00DD3C50" w:rsidRPr="008E28F2" w:rsidRDefault="00DD3C50" w:rsidP="00DD3C50">
      <w:pPr>
        <w:spacing w:line="360" w:lineRule="auto"/>
        <w:ind w:firstLine="720"/>
        <w:jc w:val="both"/>
        <w:rPr>
          <w:rFonts w:cs="David"/>
          <w:rtl/>
        </w:rPr>
      </w:pPr>
      <w:r w:rsidRPr="008E28F2">
        <w:rPr>
          <w:rFonts w:cs="David" w:hint="cs"/>
          <w:rtl/>
        </w:rPr>
        <w:t xml:space="preserve">בספר פרטים על משפטים וערעורים פליליים מפורסמים, פרשת </w:t>
      </w:r>
      <w:proofErr w:type="spellStart"/>
      <w:r w:rsidRPr="008E28F2">
        <w:rPr>
          <w:rFonts w:cs="David" w:hint="cs"/>
          <w:rtl/>
        </w:rPr>
        <w:t>מנדלברוט</w:t>
      </w:r>
      <w:proofErr w:type="spellEnd"/>
      <w:r w:rsidRPr="008E28F2">
        <w:rPr>
          <w:rFonts w:cs="David" w:hint="cs"/>
          <w:rtl/>
        </w:rPr>
        <w:t xml:space="preserve">, </w:t>
      </w:r>
      <w:proofErr w:type="spellStart"/>
      <w:r w:rsidRPr="008E28F2">
        <w:rPr>
          <w:rFonts w:cs="David" w:hint="cs"/>
          <w:rtl/>
        </w:rPr>
        <w:t>אברוש</w:t>
      </w:r>
      <w:r>
        <w:rPr>
          <w:rFonts w:cs="David" w:hint="cs"/>
          <w:rtl/>
        </w:rPr>
        <w:t>י</w:t>
      </w:r>
      <w:r w:rsidRPr="008E28F2">
        <w:rPr>
          <w:rFonts w:cs="David" w:hint="cs"/>
          <w:rtl/>
        </w:rPr>
        <w:t>מי</w:t>
      </w:r>
      <w:proofErr w:type="spellEnd"/>
      <w:r w:rsidRPr="008E28F2">
        <w:rPr>
          <w:rFonts w:cs="David" w:hint="cs"/>
          <w:rtl/>
        </w:rPr>
        <w:t xml:space="preserve">, משפט </w:t>
      </w:r>
      <w:proofErr w:type="spellStart"/>
      <w:r w:rsidRPr="008E28F2">
        <w:rPr>
          <w:rFonts w:cs="David" w:hint="cs"/>
          <w:rtl/>
        </w:rPr>
        <w:t>דמיניוק</w:t>
      </w:r>
      <w:proofErr w:type="spellEnd"/>
      <w:r w:rsidRPr="008E28F2">
        <w:rPr>
          <w:rFonts w:cs="David" w:hint="cs"/>
          <w:rtl/>
        </w:rPr>
        <w:t xml:space="preserve">, רצח רחל הלר ופרשת הנאשם ברנס וכן משפט </w:t>
      </w:r>
      <w:proofErr w:type="spellStart"/>
      <w:r w:rsidRPr="008E28F2">
        <w:rPr>
          <w:rFonts w:cs="David" w:hint="cs"/>
          <w:rtl/>
        </w:rPr>
        <w:t>קסטנר</w:t>
      </w:r>
      <w:proofErr w:type="spellEnd"/>
      <w:r w:rsidRPr="008E28F2">
        <w:rPr>
          <w:rFonts w:cs="David" w:hint="cs"/>
          <w:rtl/>
        </w:rPr>
        <w:t xml:space="preserve"> ובג"צ נגד הנשיא ח. הרצוג בנושא התלונה נגד אנשי השב"כ וכן תיאור אבני דרך במשפט הפלילי האזרחי והציבורי, וזכות הציבור לדעת.</w:t>
      </w:r>
    </w:p>
    <w:p w:rsidR="00DD3C50" w:rsidRPr="008E28F2" w:rsidRDefault="00DD3C50" w:rsidP="00DD3C50">
      <w:pPr>
        <w:spacing w:line="360" w:lineRule="auto"/>
        <w:ind w:firstLine="720"/>
        <w:jc w:val="both"/>
        <w:rPr>
          <w:rFonts w:cs="David"/>
          <w:rtl/>
        </w:rPr>
      </w:pPr>
      <w:r w:rsidRPr="008E28F2">
        <w:rPr>
          <w:rFonts w:cs="David" w:hint="cs"/>
          <w:rtl/>
        </w:rPr>
        <w:t xml:space="preserve">מרים הטביעה את חותמה ודמותה בפס"ד רבים שפורסמו. ביוגרפיה זו באה להשלים את פסקי דין אלה </w:t>
      </w:r>
      <w:r w:rsidR="00EC60D4">
        <w:rPr>
          <w:rFonts w:cs="David" w:hint="cs"/>
          <w:rtl/>
        </w:rPr>
        <w:t>ונותן לנו</w:t>
      </w:r>
      <w:r w:rsidRPr="008E28F2">
        <w:rPr>
          <w:rFonts w:cs="David" w:hint="cs"/>
          <w:rtl/>
        </w:rPr>
        <w:t xml:space="preserve"> פרטים על ספריה "פירוש לחוקי היסוד", וכן על חוק מבקר המדינה, </w:t>
      </w:r>
      <w:r>
        <w:rPr>
          <w:rFonts w:cs="David" w:hint="cs"/>
          <w:rtl/>
        </w:rPr>
        <w:t>ו</w:t>
      </w:r>
      <w:r w:rsidRPr="008E28F2">
        <w:rPr>
          <w:rFonts w:cs="David" w:hint="cs"/>
          <w:rtl/>
        </w:rPr>
        <w:t>על המחאת חיובים.</w:t>
      </w:r>
    </w:p>
    <w:p w:rsidR="00DD3C50" w:rsidRPr="008E28F2" w:rsidRDefault="00DD3C50" w:rsidP="00DD3C50">
      <w:pPr>
        <w:spacing w:line="360" w:lineRule="auto"/>
        <w:ind w:firstLine="720"/>
        <w:jc w:val="both"/>
        <w:rPr>
          <w:rFonts w:cs="David"/>
          <w:rtl/>
        </w:rPr>
      </w:pPr>
      <w:r w:rsidRPr="008E28F2">
        <w:rPr>
          <w:rFonts w:cs="David" w:hint="cs"/>
          <w:rtl/>
        </w:rPr>
        <w:t>מעט מן המקרים שמרים מספרת הם מזיכרונה והיא מביעה תקווה שזה אינו בוגד בה. סיפורה נכתב בענווה ובלי הגזמה.</w:t>
      </w:r>
    </w:p>
    <w:p w:rsidR="00DD3C50" w:rsidRDefault="00DD3C50" w:rsidP="00DD3C50">
      <w:pPr>
        <w:spacing w:line="360" w:lineRule="auto"/>
        <w:ind w:firstLine="720"/>
        <w:jc w:val="both"/>
        <w:rPr>
          <w:rFonts w:cs="David"/>
          <w:rtl/>
        </w:rPr>
      </w:pPr>
      <w:r w:rsidRPr="008E28F2">
        <w:rPr>
          <w:rFonts w:cs="David" w:hint="cs"/>
          <w:rtl/>
        </w:rPr>
        <w:t>המחברת מותחת ביקורת על השופט חיים כהן בפעילותו אחרי פס"ד בערעור והדיון הנוסף בעניין ברנס.</w:t>
      </w:r>
    </w:p>
    <w:p w:rsidR="00B27EEB" w:rsidRPr="00B27EEB" w:rsidRDefault="00B27EEB"/>
    <w:sectPr w:rsidR="00B27EEB" w:rsidRPr="00B27EEB" w:rsidSect="00E871BC">
      <w:footerReference w:type="default" r:id="rId2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5AD" w:rsidRDefault="004435AD" w:rsidP="009647FE">
      <w:pPr>
        <w:spacing w:after="0" w:line="240" w:lineRule="auto"/>
      </w:pPr>
      <w:r>
        <w:separator/>
      </w:r>
    </w:p>
  </w:endnote>
  <w:endnote w:type="continuationSeparator" w:id="0">
    <w:p w:rsidR="004435AD" w:rsidRDefault="004435AD" w:rsidP="0096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00101155"/>
      <w:docPartObj>
        <w:docPartGallery w:val="Page Numbers (Bottom of Page)"/>
        <w:docPartUnique/>
      </w:docPartObj>
    </w:sdtPr>
    <w:sdtEndPr>
      <w:rPr>
        <w:cs/>
      </w:rPr>
    </w:sdtEndPr>
    <w:sdtContent>
      <w:p w:rsidR="004435AD" w:rsidRDefault="004435AD">
        <w:pPr>
          <w:pStyle w:val="ab"/>
          <w:jc w:val="center"/>
          <w:rPr>
            <w:rtl/>
            <w:cs/>
          </w:rPr>
        </w:pPr>
        <w:r>
          <w:fldChar w:fldCharType="begin"/>
        </w:r>
        <w:r>
          <w:rPr>
            <w:rtl/>
            <w:cs/>
          </w:rPr>
          <w:instrText>PAGE   \* MERGEFORMAT</w:instrText>
        </w:r>
        <w:r>
          <w:fldChar w:fldCharType="separate"/>
        </w:r>
        <w:r w:rsidR="00E14A2A" w:rsidRPr="00E14A2A">
          <w:rPr>
            <w:noProof/>
            <w:rtl/>
            <w:lang w:val="he-IL"/>
          </w:rPr>
          <w:t>1</w:t>
        </w:r>
        <w:r>
          <w:fldChar w:fldCharType="end"/>
        </w:r>
      </w:p>
    </w:sdtContent>
  </w:sdt>
  <w:p w:rsidR="004435AD" w:rsidRDefault="004435A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5AD" w:rsidRDefault="004435AD" w:rsidP="009647FE">
      <w:pPr>
        <w:spacing w:after="0" w:line="240" w:lineRule="auto"/>
      </w:pPr>
      <w:r>
        <w:separator/>
      </w:r>
    </w:p>
  </w:footnote>
  <w:footnote w:type="continuationSeparator" w:id="0">
    <w:p w:rsidR="004435AD" w:rsidRDefault="004435AD" w:rsidP="009647FE">
      <w:pPr>
        <w:spacing w:after="0" w:line="240" w:lineRule="auto"/>
      </w:pPr>
      <w:r>
        <w:continuationSeparator/>
      </w:r>
    </w:p>
  </w:footnote>
  <w:footnote w:id="1">
    <w:p w:rsidR="004435AD" w:rsidRDefault="004435AD" w:rsidP="009647FE">
      <w:pPr>
        <w:pStyle w:val="a3"/>
      </w:pPr>
      <w:r>
        <w:rPr>
          <w:rStyle w:val="a5"/>
        </w:rPr>
        <w:footnoteRef/>
      </w:r>
      <w:r>
        <w:rPr>
          <w:rtl/>
        </w:rPr>
        <w:t xml:space="preserve"> </w:t>
      </w:r>
      <w:r>
        <w:t xml:space="preserve">Mandate Memories by Norman </w:t>
      </w:r>
      <w:proofErr w:type="spellStart"/>
      <w:r>
        <w:t>Bentwich</w:t>
      </w:r>
      <w:proofErr w:type="spellEnd"/>
      <w:r>
        <w:t>, p.201-202</w:t>
      </w:r>
    </w:p>
  </w:footnote>
  <w:footnote w:id="2">
    <w:p w:rsidR="004435AD" w:rsidRDefault="004435AD" w:rsidP="009647FE">
      <w:pPr>
        <w:pStyle w:val="a3"/>
      </w:pPr>
      <w:r>
        <w:rPr>
          <w:rStyle w:val="a5"/>
        </w:rPr>
        <w:footnoteRef/>
      </w:r>
      <w:r>
        <w:rPr>
          <w:rtl/>
        </w:rPr>
        <w:t xml:space="preserve"> </w:t>
      </w:r>
      <w:r>
        <w:rPr>
          <w:rFonts w:hint="cs"/>
          <w:rtl/>
        </w:rPr>
        <w:t xml:space="preserve">ספר "עוטי הגלימה" מאת גבריאל </w:t>
      </w:r>
      <w:proofErr w:type="spellStart"/>
      <w:r>
        <w:rPr>
          <w:rFonts w:hint="cs"/>
          <w:rtl/>
        </w:rPr>
        <w:t>שטרסמן</w:t>
      </w:r>
      <w:proofErr w:type="spellEnd"/>
      <w:r>
        <w:rPr>
          <w:rFonts w:hint="cs"/>
          <w:rtl/>
        </w:rPr>
        <w:t>, ע' 168.</w:t>
      </w:r>
    </w:p>
  </w:footnote>
  <w:footnote w:id="3">
    <w:p w:rsidR="004435AD" w:rsidRDefault="004435AD" w:rsidP="009647FE">
      <w:pPr>
        <w:pStyle w:val="a3"/>
      </w:pPr>
      <w:r>
        <w:rPr>
          <w:rStyle w:val="a5"/>
        </w:rPr>
        <w:footnoteRef/>
      </w:r>
      <w:r>
        <w:rPr>
          <w:rtl/>
        </w:rPr>
        <w:t xml:space="preserve"> </w:t>
      </w:r>
      <w:r>
        <w:rPr>
          <w:rFonts w:hint="cs"/>
          <w:rtl/>
        </w:rPr>
        <w:t xml:space="preserve">ספר החוקים </w:t>
      </w:r>
      <w:proofErr w:type="spellStart"/>
      <w:r>
        <w:rPr>
          <w:rFonts w:hint="cs"/>
          <w:rtl/>
        </w:rPr>
        <w:t>התשמ"ד</w:t>
      </w:r>
      <w:proofErr w:type="spellEnd"/>
      <w:r>
        <w:rPr>
          <w:rFonts w:hint="cs"/>
          <w:rtl/>
        </w:rPr>
        <w:t xml:space="preserve"> ע' 78</w:t>
      </w:r>
    </w:p>
  </w:footnote>
  <w:footnote w:id="4">
    <w:p w:rsidR="004435AD" w:rsidRDefault="004435AD" w:rsidP="009647FE">
      <w:pPr>
        <w:pStyle w:val="a3"/>
      </w:pPr>
      <w:r>
        <w:rPr>
          <w:rStyle w:val="a5"/>
        </w:rPr>
        <w:footnoteRef/>
      </w:r>
      <w:r>
        <w:rPr>
          <w:rtl/>
        </w:rPr>
        <w:t xml:space="preserve"> </w:t>
      </w:r>
      <w:r>
        <w:rPr>
          <w:rFonts w:hint="cs"/>
          <w:rtl/>
        </w:rPr>
        <w:t>ר' סעיפים 6 ו-13 שם</w:t>
      </w:r>
    </w:p>
  </w:footnote>
  <w:footnote w:id="5">
    <w:p w:rsidR="004435AD" w:rsidRDefault="004435AD" w:rsidP="009647FE">
      <w:pPr>
        <w:pStyle w:val="a3"/>
      </w:pPr>
      <w:r>
        <w:rPr>
          <w:rStyle w:val="a5"/>
        </w:rPr>
        <w:footnoteRef/>
      </w:r>
      <w:r>
        <w:rPr>
          <w:rtl/>
        </w:rPr>
        <w:t xml:space="preserve"> </w:t>
      </w:r>
      <w:r>
        <w:rPr>
          <w:rFonts w:hint="cs"/>
          <w:rtl/>
        </w:rPr>
        <w:t>ר' סעיף 7 שם</w:t>
      </w:r>
    </w:p>
  </w:footnote>
  <w:footnote w:id="6">
    <w:p w:rsidR="004435AD" w:rsidRDefault="004435AD" w:rsidP="009647FE">
      <w:pPr>
        <w:pStyle w:val="a3"/>
      </w:pPr>
      <w:r>
        <w:rPr>
          <w:rStyle w:val="a5"/>
        </w:rPr>
        <w:footnoteRef/>
      </w:r>
      <w:r>
        <w:rPr>
          <w:rtl/>
        </w:rPr>
        <w:t xml:space="preserve"> </w:t>
      </w:r>
      <w:r>
        <w:rPr>
          <w:rFonts w:hint="cs"/>
          <w:rtl/>
        </w:rPr>
        <w:t>ר' סעיף 14 שם</w:t>
      </w:r>
    </w:p>
  </w:footnote>
  <w:footnote w:id="7">
    <w:p w:rsidR="004435AD" w:rsidRDefault="004435AD" w:rsidP="009647FE">
      <w:pPr>
        <w:pStyle w:val="a3"/>
        <w:rPr>
          <w:rtl/>
        </w:rPr>
      </w:pPr>
      <w:r>
        <w:rPr>
          <w:rStyle w:val="a5"/>
        </w:rPr>
        <w:footnoteRef/>
      </w:r>
      <w:r>
        <w:rPr>
          <w:rtl/>
        </w:rPr>
        <w:t xml:space="preserve"> </w:t>
      </w:r>
      <w:r>
        <w:rPr>
          <w:rFonts w:hint="cs"/>
          <w:rtl/>
        </w:rPr>
        <w:t xml:space="preserve">ר' </w:t>
      </w:r>
      <w:proofErr w:type="spellStart"/>
      <w:r>
        <w:rPr>
          <w:rFonts w:hint="cs"/>
          <w:rtl/>
        </w:rPr>
        <w:t>פד"י</w:t>
      </w:r>
      <w:proofErr w:type="spellEnd"/>
      <w:r>
        <w:rPr>
          <w:rFonts w:hint="cs"/>
          <w:rtl/>
        </w:rPr>
        <w:t xml:space="preserve"> נ"ד (2) עמ' 54</w:t>
      </w:r>
    </w:p>
  </w:footnote>
  <w:footnote w:id="8">
    <w:p w:rsidR="004435AD" w:rsidRDefault="004435AD" w:rsidP="009647FE">
      <w:pPr>
        <w:pStyle w:val="a3"/>
      </w:pPr>
      <w:r>
        <w:rPr>
          <w:rStyle w:val="a5"/>
        </w:rPr>
        <w:footnoteRef/>
      </w:r>
      <w:r>
        <w:rPr>
          <w:rtl/>
        </w:rPr>
        <w:t xml:space="preserve"> </w:t>
      </w:r>
      <w:r>
        <w:rPr>
          <w:rFonts w:hint="cs"/>
          <w:rtl/>
        </w:rPr>
        <w:t xml:space="preserve">ע"פ 344/99, בשן נ. מדינת ישראל, </w:t>
      </w:r>
      <w:proofErr w:type="spellStart"/>
      <w:r>
        <w:rPr>
          <w:rFonts w:hint="cs"/>
          <w:rtl/>
        </w:rPr>
        <w:t>פד"י</w:t>
      </w:r>
      <w:proofErr w:type="spellEnd"/>
      <w:r>
        <w:rPr>
          <w:rFonts w:hint="cs"/>
          <w:rtl/>
        </w:rPr>
        <w:t xml:space="preserve"> נ"ג (2) מע' 599</w:t>
      </w:r>
    </w:p>
  </w:footnote>
  <w:footnote w:id="9">
    <w:p w:rsidR="004435AD" w:rsidRDefault="004435AD" w:rsidP="009647FE">
      <w:pPr>
        <w:pStyle w:val="a3"/>
        <w:rPr>
          <w:rtl/>
        </w:rPr>
      </w:pPr>
      <w:r>
        <w:rPr>
          <w:rStyle w:val="a5"/>
        </w:rPr>
        <w:footnoteRef/>
      </w:r>
      <w:r>
        <w:rPr>
          <w:rtl/>
        </w:rPr>
        <w:t xml:space="preserve"> </w:t>
      </w:r>
      <w:r>
        <w:rPr>
          <w:rFonts w:hint="cs"/>
          <w:rtl/>
        </w:rPr>
        <w:t xml:space="preserve">ר' על הפרשה בעתון "הארץ" מ-15 ו-16 ביולי 1998 וכן בספר "המרגלים" מאת יוסי </w:t>
      </w:r>
      <w:proofErr w:type="spellStart"/>
      <w:r>
        <w:rPr>
          <w:rFonts w:hint="cs"/>
          <w:rtl/>
        </w:rPr>
        <w:t>מילמן</w:t>
      </w:r>
      <w:proofErr w:type="spellEnd"/>
      <w:r>
        <w:rPr>
          <w:rFonts w:hint="cs"/>
          <w:rtl/>
        </w:rPr>
        <w:t xml:space="preserve"> ואיתן הבר ע' 344-381.</w:t>
      </w:r>
    </w:p>
  </w:footnote>
  <w:footnote w:id="10">
    <w:p w:rsidR="004435AD" w:rsidRDefault="004435AD" w:rsidP="009647FE">
      <w:pPr>
        <w:pStyle w:val="a3"/>
      </w:pPr>
      <w:r>
        <w:rPr>
          <w:rStyle w:val="a5"/>
        </w:rPr>
        <w:footnoteRef/>
      </w:r>
      <w:r>
        <w:rPr>
          <w:rtl/>
        </w:rPr>
        <w:t xml:space="preserve"> </w:t>
      </w:r>
      <w:r>
        <w:rPr>
          <w:rFonts w:hint="cs"/>
          <w:rtl/>
        </w:rPr>
        <w:t>ר' "הארץ" מ-5.1.96, 10.1.96, ו-19.8.96.</w:t>
      </w:r>
    </w:p>
  </w:footnote>
  <w:footnote w:id="11">
    <w:p w:rsidR="004435AD" w:rsidRDefault="004435AD" w:rsidP="009647FE">
      <w:pPr>
        <w:pStyle w:val="a3"/>
      </w:pPr>
      <w:r>
        <w:rPr>
          <w:rStyle w:val="a5"/>
        </w:rPr>
        <w:footnoteRef/>
      </w:r>
      <w:r>
        <w:rPr>
          <w:rtl/>
        </w:rPr>
        <w:t xml:space="preserve"> </w:t>
      </w:r>
      <w:r>
        <w:rPr>
          <w:rFonts w:hint="cs"/>
          <w:rtl/>
        </w:rPr>
        <w:t xml:space="preserve">ר' ע"פ       </w:t>
      </w:r>
      <w:proofErr w:type="spellStart"/>
      <w:r>
        <w:rPr>
          <w:rFonts w:hint="cs"/>
          <w:rtl/>
        </w:rPr>
        <w:t>פד"י</w:t>
      </w:r>
      <w:proofErr w:type="spellEnd"/>
      <w:r>
        <w:rPr>
          <w:rFonts w:hint="cs"/>
          <w:rtl/>
        </w:rPr>
        <w:t xml:space="preserve"> (3) עמ' 758.</w:t>
      </w:r>
    </w:p>
  </w:footnote>
  <w:footnote w:id="12">
    <w:p w:rsidR="004435AD" w:rsidRDefault="004435AD" w:rsidP="009647FE">
      <w:pPr>
        <w:pStyle w:val="a3"/>
      </w:pPr>
      <w:r>
        <w:rPr>
          <w:rStyle w:val="a5"/>
        </w:rPr>
        <w:footnoteRef/>
      </w:r>
      <w:r>
        <w:rPr>
          <w:rtl/>
        </w:rPr>
        <w:t xml:space="preserve"> </w:t>
      </w:r>
      <w:r>
        <w:rPr>
          <w:rFonts w:hint="cs"/>
          <w:rtl/>
        </w:rPr>
        <w:t>ר'</w:t>
      </w:r>
    </w:p>
  </w:footnote>
  <w:footnote w:id="13">
    <w:p w:rsidR="004435AD" w:rsidRDefault="004435AD" w:rsidP="009647FE">
      <w:pPr>
        <w:pStyle w:val="a3"/>
      </w:pPr>
      <w:r>
        <w:rPr>
          <w:rStyle w:val="a5"/>
        </w:rPr>
        <w:footnoteRef/>
      </w:r>
      <w:r>
        <w:rPr>
          <w:rtl/>
        </w:rPr>
        <w:t xml:space="preserve"> </w:t>
      </w:r>
      <w:r>
        <w:rPr>
          <w:rFonts w:hint="cs"/>
          <w:rtl/>
        </w:rPr>
        <w:t>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F7E"/>
    <w:multiLevelType w:val="hybridMultilevel"/>
    <w:tmpl w:val="78328C4A"/>
    <w:lvl w:ilvl="0" w:tplc="98AED1A0">
      <w:start w:val="1"/>
      <w:numFmt w:val="hebrew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A44EC4"/>
    <w:multiLevelType w:val="hybridMultilevel"/>
    <w:tmpl w:val="03EE29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B202D2"/>
    <w:multiLevelType w:val="hybridMultilevel"/>
    <w:tmpl w:val="09A096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BF4E12"/>
    <w:multiLevelType w:val="hybridMultilevel"/>
    <w:tmpl w:val="E612E794"/>
    <w:lvl w:ilvl="0" w:tplc="CA8E2050">
      <w:start w:val="1"/>
      <w:numFmt w:val="decimal"/>
      <w:lvlText w:val="%1."/>
      <w:lvlJc w:val="left"/>
      <w:pPr>
        <w:tabs>
          <w:tab w:val="num" w:pos="720"/>
        </w:tabs>
        <w:ind w:left="720" w:hanging="360"/>
      </w:pPr>
      <w:rPr>
        <w:lang w:bidi="he-IL"/>
      </w:rPr>
    </w:lvl>
    <w:lvl w:ilvl="1" w:tplc="966E9218">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A13815"/>
    <w:multiLevelType w:val="hybridMultilevel"/>
    <w:tmpl w:val="65EC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B33FF1"/>
    <w:multiLevelType w:val="hybridMultilevel"/>
    <w:tmpl w:val="64962E9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320A736B"/>
    <w:multiLevelType w:val="hybridMultilevel"/>
    <w:tmpl w:val="2E2A81DC"/>
    <w:lvl w:ilvl="0" w:tplc="1458D120">
      <w:start w:val="1"/>
      <w:numFmt w:val="decimal"/>
      <w:lvlText w:val="(%1)"/>
      <w:lvlJc w:val="left"/>
      <w:pPr>
        <w:tabs>
          <w:tab w:val="num" w:pos="720"/>
        </w:tabs>
        <w:ind w:left="720" w:hanging="360"/>
      </w:pPr>
      <w:rPr>
        <w:rFonts w:hint="default"/>
      </w:rPr>
    </w:lvl>
    <w:lvl w:ilvl="1" w:tplc="60E25B00">
      <w:start w:val="2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C9C6306"/>
    <w:multiLevelType w:val="hybridMultilevel"/>
    <w:tmpl w:val="34AE3E5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nsid w:val="4991115F"/>
    <w:multiLevelType w:val="hybridMultilevel"/>
    <w:tmpl w:val="1ADE3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717726"/>
    <w:multiLevelType w:val="hybridMultilevel"/>
    <w:tmpl w:val="99668282"/>
    <w:lvl w:ilvl="0" w:tplc="F75658F4">
      <w:start w:val="1"/>
      <w:numFmt w:val="hebrew1"/>
      <w:lvlText w:val="%1."/>
      <w:lvlJc w:val="left"/>
      <w:pPr>
        <w:tabs>
          <w:tab w:val="num" w:pos="720"/>
        </w:tabs>
        <w:ind w:left="720" w:hanging="360"/>
      </w:pPr>
      <w:rPr>
        <w:rFonts w:hint="default"/>
      </w:rPr>
    </w:lvl>
    <w:lvl w:ilvl="1" w:tplc="BB2AB5A4">
      <w:start w:val="2"/>
      <w:numFmt w:val="decimal"/>
      <w:lvlText w:val="(%2)"/>
      <w:lvlJc w:val="left"/>
      <w:pPr>
        <w:tabs>
          <w:tab w:val="num" w:pos="1440"/>
        </w:tabs>
        <w:ind w:left="1440" w:hanging="360"/>
      </w:pPr>
      <w:rPr>
        <w:rFonts w:hint="default"/>
      </w:rPr>
    </w:lvl>
    <w:lvl w:ilvl="2" w:tplc="580E75D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E51DA0"/>
    <w:multiLevelType w:val="hybridMultilevel"/>
    <w:tmpl w:val="5E962B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9F84518"/>
    <w:multiLevelType w:val="hybridMultilevel"/>
    <w:tmpl w:val="6F184C7C"/>
    <w:lvl w:ilvl="0" w:tplc="72942E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1DA41FE"/>
    <w:multiLevelType w:val="hybridMultilevel"/>
    <w:tmpl w:val="878C8B3A"/>
    <w:lvl w:ilvl="0" w:tplc="F7C011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79DE0931"/>
    <w:multiLevelType w:val="hybridMultilevel"/>
    <w:tmpl w:val="BA5E3E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B35133"/>
    <w:multiLevelType w:val="hybridMultilevel"/>
    <w:tmpl w:val="7BEA5EF2"/>
    <w:lvl w:ilvl="0" w:tplc="62CCA29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6"/>
  </w:num>
  <w:num w:numId="6">
    <w:abstractNumId w:val="0"/>
  </w:num>
  <w:num w:numId="7">
    <w:abstractNumId w:val="12"/>
  </w:num>
  <w:num w:numId="8">
    <w:abstractNumId w:val="10"/>
  </w:num>
  <w:num w:numId="9">
    <w:abstractNumId w:val="7"/>
  </w:num>
  <w:num w:numId="10">
    <w:abstractNumId w:val="8"/>
  </w:num>
  <w:num w:numId="11">
    <w:abstractNumId w:val="1"/>
  </w:num>
  <w:num w:numId="12">
    <w:abstractNumId w:val="13"/>
  </w:num>
  <w:num w:numId="13">
    <w:abstractNumId w:val="4"/>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AF2"/>
    <w:rsid w:val="000022FC"/>
    <w:rsid w:val="00011B63"/>
    <w:rsid w:val="0003118D"/>
    <w:rsid w:val="000635BF"/>
    <w:rsid w:val="00077107"/>
    <w:rsid w:val="000775B5"/>
    <w:rsid w:val="000975C1"/>
    <w:rsid w:val="000B6ED2"/>
    <w:rsid w:val="000C3234"/>
    <w:rsid w:val="000D0161"/>
    <w:rsid w:val="000D6E07"/>
    <w:rsid w:val="000D7E08"/>
    <w:rsid w:val="000E742E"/>
    <w:rsid w:val="000F3256"/>
    <w:rsid w:val="0010723F"/>
    <w:rsid w:val="00125CB3"/>
    <w:rsid w:val="00126821"/>
    <w:rsid w:val="00126928"/>
    <w:rsid w:val="00132032"/>
    <w:rsid w:val="00140E4B"/>
    <w:rsid w:val="00160909"/>
    <w:rsid w:val="0016228D"/>
    <w:rsid w:val="001628A3"/>
    <w:rsid w:val="0017591B"/>
    <w:rsid w:val="00176E31"/>
    <w:rsid w:val="001A32D7"/>
    <w:rsid w:val="001C5DC4"/>
    <w:rsid w:val="001E4973"/>
    <w:rsid w:val="001F26B2"/>
    <w:rsid w:val="00213613"/>
    <w:rsid w:val="00222A11"/>
    <w:rsid w:val="0024031C"/>
    <w:rsid w:val="00242F25"/>
    <w:rsid w:val="0025681D"/>
    <w:rsid w:val="00272CB8"/>
    <w:rsid w:val="00293EE1"/>
    <w:rsid w:val="002A1C01"/>
    <w:rsid w:val="002A7073"/>
    <w:rsid w:val="002B0AD2"/>
    <w:rsid w:val="002C2416"/>
    <w:rsid w:val="002C3BB6"/>
    <w:rsid w:val="002E584A"/>
    <w:rsid w:val="002F5C1B"/>
    <w:rsid w:val="00300FCC"/>
    <w:rsid w:val="00302187"/>
    <w:rsid w:val="00307C21"/>
    <w:rsid w:val="00335F97"/>
    <w:rsid w:val="00337CF7"/>
    <w:rsid w:val="0034246D"/>
    <w:rsid w:val="003529D2"/>
    <w:rsid w:val="00355EDC"/>
    <w:rsid w:val="003704FE"/>
    <w:rsid w:val="003A715F"/>
    <w:rsid w:val="003B0F36"/>
    <w:rsid w:val="003B4E17"/>
    <w:rsid w:val="003B7EC6"/>
    <w:rsid w:val="003C514B"/>
    <w:rsid w:val="003D3005"/>
    <w:rsid w:val="003D58DA"/>
    <w:rsid w:val="003D6CF0"/>
    <w:rsid w:val="003E0350"/>
    <w:rsid w:val="0040144E"/>
    <w:rsid w:val="0041499C"/>
    <w:rsid w:val="0042112A"/>
    <w:rsid w:val="00427CA8"/>
    <w:rsid w:val="00435585"/>
    <w:rsid w:val="004435AD"/>
    <w:rsid w:val="00452949"/>
    <w:rsid w:val="00454E8B"/>
    <w:rsid w:val="00455BDF"/>
    <w:rsid w:val="00477A11"/>
    <w:rsid w:val="0048674E"/>
    <w:rsid w:val="00487A4F"/>
    <w:rsid w:val="00496617"/>
    <w:rsid w:val="004A77D1"/>
    <w:rsid w:val="004D01C4"/>
    <w:rsid w:val="004D053F"/>
    <w:rsid w:val="004D3487"/>
    <w:rsid w:val="004E4852"/>
    <w:rsid w:val="004F3E47"/>
    <w:rsid w:val="004F7652"/>
    <w:rsid w:val="00502187"/>
    <w:rsid w:val="00502706"/>
    <w:rsid w:val="0051389C"/>
    <w:rsid w:val="00547C16"/>
    <w:rsid w:val="00590A5D"/>
    <w:rsid w:val="00592190"/>
    <w:rsid w:val="005A5056"/>
    <w:rsid w:val="005B7B3D"/>
    <w:rsid w:val="005C5BBC"/>
    <w:rsid w:val="005D245E"/>
    <w:rsid w:val="005E047C"/>
    <w:rsid w:val="005E6AEF"/>
    <w:rsid w:val="005F11B4"/>
    <w:rsid w:val="005F6F3F"/>
    <w:rsid w:val="00607AC3"/>
    <w:rsid w:val="00607DFF"/>
    <w:rsid w:val="00612E05"/>
    <w:rsid w:val="006178A3"/>
    <w:rsid w:val="00634742"/>
    <w:rsid w:val="00647819"/>
    <w:rsid w:val="0065665E"/>
    <w:rsid w:val="006739C7"/>
    <w:rsid w:val="006756E9"/>
    <w:rsid w:val="00685AFE"/>
    <w:rsid w:val="006915FB"/>
    <w:rsid w:val="0069180D"/>
    <w:rsid w:val="0069468C"/>
    <w:rsid w:val="00696CCB"/>
    <w:rsid w:val="006A737D"/>
    <w:rsid w:val="006B7D9D"/>
    <w:rsid w:val="006C7063"/>
    <w:rsid w:val="006D439B"/>
    <w:rsid w:val="006D7EAE"/>
    <w:rsid w:val="006E4801"/>
    <w:rsid w:val="006F06DB"/>
    <w:rsid w:val="006F149F"/>
    <w:rsid w:val="00702930"/>
    <w:rsid w:val="0071107D"/>
    <w:rsid w:val="00716E7C"/>
    <w:rsid w:val="007662F6"/>
    <w:rsid w:val="007756A9"/>
    <w:rsid w:val="00775CF6"/>
    <w:rsid w:val="00785D9A"/>
    <w:rsid w:val="0079141B"/>
    <w:rsid w:val="00795102"/>
    <w:rsid w:val="007C2A66"/>
    <w:rsid w:val="007D55FE"/>
    <w:rsid w:val="007E03AD"/>
    <w:rsid w:val="00820773"/>
    <w:rsid w:val="00856F54"/>
    <w:rsid w:val="00864AF2"/>
    <w:rsid w:val="00873FE4"/>
    <w:rsid w:val="008C5667"/>
    <w:rsid w:val="008C6B0A"/>
    <w:rsid w:val="008F3994"/>
    <w:rsid w:val="008F583C"/>
    <w:rsid w:val="008F7A59"/>
    <w:rsid w:val="0092152E"/>
    <w:rsid w:val="00927D50"/>
    <w:rsid w:val="00931539"/>
    <w:rsid w:val="0093610E"/>
    <w:rsid w:val="009647FE"/>
    <w:rsid w:val="00975AB6"/>
    <w:rsid w:val="0098264A"/>
    <w:rsid w:val="00983617"/>
    <w:rsid w:val="00994475"/>
    <w:rsid w:val="00995E60"/>
    <w:rsid w:val="009A09FE"/>
    <w:rsid w:val="009A0B60"/>
    <w:rsid w:val="009A37E5"/>
    <w:rsid w:val="009A43C0"/>
    <w:rsid w:val="009B126C"/>
    <w:rsid w:val="009B26E3"/>
    <w:rsid w:val="009B286A"/>
    <w:rsid w:val="009C36C1"/>
    <w:rsid w:val="009C40C3"/>
    <w:rsid w:val="009D238C"/>
    <w:rsid w:val="009F0B77"/>
    <w:rsid w:val="009F0DF5"/>
    <w:rsid w:val="00A25163"/>
    <w:rsid w:val="00A449F3"/>
    <w:rsid w:val="00A55ED9"/>
    <w:rsid w:val="00A96A9C"/>
    <w:rsid w:val="00AC21AD"/>
    <w:rsid w:val="00AD1722"/>
    <w:rsid w:val="00AD2093"/>
    <w:rsid w:val="00AE3088"/>
    <w:rsid w:val="00AF779F"/>
    <w:rsid w:val="00B01FF1"/>
    <w:rsid w:val="00B02049"/>
    <w:rsid w:val="00B06F22"/>
    <w:rsid w:val="00B146EF"/>
    <w:rsid w:val="00B14D64"/>
    <w:rsid w:val="00B174B3"/>
    <w:rsid w:val="00B17ED3"/>
    <w:rsid w:val="00B27EEB"/>
    <w:rsid w:val="00B37E5A"/>
    <w:rsid w:val="00B405F9"/>
    <w:rsid w:val="00B421A7"/>
    <w:rsid w:val="00B45D7C"/>
    <w:rsid w:val="00B54CB2"/>
    <w:rsid w:val="00B77DF1"/>
    <w:rsid w:val="00B8074A"/>
    <w:rsid w:val="00BA1439"/>
    <w:rsid w:val="00BB5D91"/>
    <w:rsid w:val="00BD7540"/>
    <w:rsid w:val="00BF68DC"/>
    <w:rsid w:val="00C121D7"/>
    <w:rsid w:val="00C210B7"/>
    <w:rsid w:val="00C233E8"/>
    <w:rsid w:val="00C26891"/>
    <w:rsid w:val="00C2711C"/>
    <w:rsid w:val="00C431B0"/>
    <w:rsid w:val="00C44130"/>
    <w:rsid w:val="00C662EF"/>
    <w:rsid w:val="00C665AF"/>
    <w:rsid w:val="00C7561F"/>
    <w:rsid w:val="00CA37AF"/>
    <w:rsid w:val="00CB633C"/>
    <w:rsid w:val="00CB740E"/>
    <w:rsid w:val="00CB7E83"/>
    <w:rsid w:val="00CC6FF9"/>
    <w:rsid w:val="00CC7C44"/>
    <w:rsid w:val="00CD695D"/>
    <w:rsid w:val="00CD6C3D"/>
    <w:rsid w:val="00CF4E91"/>
    <w:rsid w:val="00D00614"/>
    <w:rsid w:val="00D033BB"/>
    <w:rsid w:val="00D04CC6"/>
    <w:rsid w:val="00D12727"/>
    <w:rsid w:val="00D33650"/>
    <w:rsid w:val="00D36852"/>
    <w:rsid w:val="00D60DB7"/>
    <w:rsid w:val="00D61858"/>
    <w:rsid w:val="00D624E6"/>
    <w:rsid w:val="00D8160A"/>
    <w:rsid w:val="00D94230"/>
    <w:rsid w:val="00DB34D4"/>
    <w:rsid w:val="00DB49EB"/>
    <w:rsid w:val="00DB7D09"/>
    <w:rsid w:val="00DC759E"/>
    <w:rsid w:val="00DD1D40"/>
    <w:rsid w:val="00DD3C50"/>
    <w:rsid w:val="00DE7B94"/>
    <w:rsid w:val="00DF1ACE"/>
    <w:rsid w:val="00E14A2A"/>
    <w:rsid w:val="00E325BB"/>
    <w:rsid w:val="00E366FB"/>
    <w:rsid w:val="00E37DEC"/>
    <w:rsid w:val="00E52C49"/>
    <w:rsid w:val="00E70786"/>
    <w:rsid w:val="00E815E7"/>
    <w:rsid w:val="00E83454"/>
    <w:rsid w:val="00E84C6A"/>
    <w:rsid w:val="00E8556A"/>
    <w:rsid w:val="00E86C37"/>
    <w:rsid w:val="00E871BC"/>
    <w:rsid w:val="00E920E1"/>
    <w:rsid w:val="00E9312E"/>
    <w:rsid w:val="00E9607D"/>
    <w:rsid w:val="00E96B34"/>
    <w:rsid w:val="00EB0B00"/>
    <w:rsid w:val="00EB11F6"/>
    <w:rsid w:val="00EC0C25"/>
    <w:rsid w:val="00EC5453"/>
    <w:rsid w:val="00EC60D4"/>
    <w:rsid w:val="00ED51C5"/>
    <w:rsid w:val="00EE0557"/>
    <w:rsid w:val="00EE6FCB"/>
    <w:rsid w:val="00EF0D10"/>
    <w:rsid w:val="00F16F97"/>
    <w:rsid w:val="00F22CBC"/>
    <w:rsid w:val="00F22DA8"/>
    <w:rsid w:val="00F27698"/>
    <w:rsid w:val="00F6431D"/>
    <w:rsid w:val="00F75DDC"/>
    <w:rsid w:val="00F76CF4"/>
    <w:rsid w:val="00F818CD"/>
    <w:rsid w:val="00F86DAD"/>
    <w:rsid w:val="00F87593"/>
    <w:rsid w:val="00FB3CC7"/>
    <w:rsid w:val="00FC12DF"/>
    <w:rsid w:val="00FE264E"/>
    <w:rsid w:val="00FE726B"/>
    <w:rsid w:val="00FF30FF"/>
    <w:rsid w:val="00FF33E9"/>
    <w:rsid w:val="00FF71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www-psakdin-co-il/legalterms" w:name="legalterm"/>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9647FE"/>
    <w:pPr>
      <w:spacing w:after="0" w:line="240" w:lineRule="auto"/>
    </w:pPr>
    <w:rPr>
      <w:rFonts w:ascii="Times New Roman" w:eastAsia="Times New Roman" w:hAnsi="Times New Roman" w:cs="Arial"/>
      <w:sz w:val="20"/>
      <w:szCs w:val="20"/>
    </w:rPr>
  </w:style>
  <w:style w:type="character" w:customStyle="1" w:styleId="a4">
    <w:name w:val="טקסט הערת שוליים תו"/>
    <w:basedOn w:val="a0"/>
    <w:link w:val="a3"/>
    <w:semiHidden/>
    <w:rsid w:val="009647FE"/>
    <w:rPr>
      <w:rFonts w:ascii="Times New Roman" w:eastAsia="Times New Roman" w:hAnsi="Times New Roman" w:cs="Arial"/>
      <w:sz w:val="20"/>
      <w:szCs w:val="20"/>
    </w:rPr>
  </w:style>
  <w:style w:type="character" w:styleId="a5">
    <w:name w:val="footnote reference"/>
    <w:semiHidden/>
    <w:rsid w:val="009647FE"/>
    <w:rPr>
      <w:vertAlign w:val="superscript"/>
    </w:rPr>
  </w:style>
  <w:style w:type="paragraph" w:styleId="a6">
    <w:name w:val="Balloon Text"/>
    <w:basedOn w:val="a"/>
    <w:link w:val="a7"/>
    <w:uiPriority w:val="99"/>
    <w:semiHidden/>
    <w:unhideWhenUsed/>
    <w:rsid w:val="00B27EEB"/>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B27EEB"/>
    <w:rPr>
      <w:rFonts w:ascii="Tahoma" w:hAnsi="Tahoma" w:cs="Tahoma"/>
      <w:sz w:val="16"/>
      <w:szCs w:val="16"/>
    </w:rPr>
  </w:style>
  <w:style w:type="character" w:styleId="a8">
    <w:name w:val="page number"/>
    <w:basedOn w:val="a0"/>
    <w:rsid w:val="00DD3C50"/>
  </w:style>
  <w:style w:type="paragraph" w:styleId="a9">
    <w:name w:val="header"/>
    <w:basedOn w:val="a"/>
    <w:link w:val="aa"/>
    <w:uiPriority w:val="99"/>
    <w:unhideWhenUsed/>
    <w:rsid w:val="00E52C49"/>
    <w:pPr>
      <w:tabs>
        <w:tab w:val="center" w:pos="4153"/>
        <w:tab w:val="right" w:pos="8306"/>
      </w:tabs>
      <w:spacing w:after="0" w:line="240" w:lineRule="auto"/>
    </w:pPr>
  </w:style>
  <w:style w:type="character" w:customStyle="1" w:styleId="aa">
    <w:name w:val="כותרת עליונה תו"/>
    <w:basedOn w:val="a0"/>
    <w:link w:val="a9"/>
    <w:uiPriority w:val="99"/>
    <w:rsid w:val="00E52C49"/>
  </w:style>
  <w:style w:type="paragraph" w:styleId="ab">
    <w:name w:val="footer"/>
    <w:basedOn w:val="a"/>
    <w:link w:val="ac"/>
    <w:uiPriority w:val="99"/>
    <w:unhideWhenUsed/>
    <w:rsid w:val="00E52C49"/>
    <w:pPr>
      <w:tabs>
        <w:tab w:val="center" w:pos="4153"/>
        <w:tab w:val="right" w:pos="8306"/>
      </w:tabs>
      <w:spacing w:after="0" w:line="240" w:lineRule="auto"/>
    </w:pPr>
  </w:style>
  <w:style w:type="character" w:customStyle="1" w:styleId="ac">
    <w:name w:val="כותרת תחתונה תו"/>
    <w:basedOn w:val="a0"/>
    <w:link w:val="ab"/>
    <w:uiPriority w:val="99"/>
    <w:rsid w:val="00E52C49"/>
  </w:style>
  <w:style w:type="paragraph" w:styleId="ad">
    <w:name w:val="List Paragraph"/>
    <w:basedOn w:val="a"/>
    <w:uiPriority w:val="34"/>
    <w:qFormat/>
    <w:rsid w:val="006C70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9647FE"/>
    <w:pPr>
      <w:spacing w:after="0" w:line="240" w:lineRule="auto"/>
    </w:pPr>
    <w:rPr>
      <w:rFonts w:ascii="Times New Roman" w:eastAsia="Times New Roman" w:hAnsi="Times New Roman" w:cs="Arial"/>
      <w:sz w:val="20"/>
      <w:szCs w:val="20"/>
    </w:rPr>
  </w:style>
  <w:style w:type="character" w:customStyle="1" w:styleId="a4">
    <w:name w:val="טקסט הערת שוליים תו"/>
    <w:basedOn w:val="a0"/>
    <w:link w:val="a3"/>
    <w:semiHidden/>
    <w:rsid w:val="009647FE"/>
    <w:rPr>
      <w:rFonts w:ascii="Times New Roman" w:eastAsia="Times New Roman" w:hAnsi="Times New Roman" w:cs="Arial"/>
      <w:sz w:val="20"/>
      <w:szCs w:val="20"/>
    </w:rPr>
  </w:style>
  <w:style w:type="character" w:styleId="a5">
    <w:name w:val="footnote reference"/>
    <w:semiHidden/>
    <w:rsid w:val="009647FE"/>
    <w:rPr>
      <w:vertAlign w:val="superscript"/>
    </w:rPr>
  </w:style>
  <w:style w:type="paragraph" w:styleId="a6">
    <w:name w:val="Balloon Text"/>
    <w:basedOn w:val="a"/>
    <w:link w:val="a7"/>
    <w:uiPriority w:val="99"/>
    <w:semiHidden/>
    <w:unhideWhenUsed/>
    <w:rsid w:val="00B27EEB"/>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B27EEB"/>
    <w:rPr>
      <w:rFonts w:ascii="Tahoma" w:hAnsi="Tahoma" w:cs="Tahoma"/>
      <w:sz w:val="16"/>
      <w:szCs w:val="16"/>
    </w:rPr>
  </w:style>
  <w:style w:type="character" w:styleId="a8">
    <w:name w:val="page number"/>
    <w:basedOn w:val="a0"/>
    <w:rsid w:val="00DD3C50"/>
  </w:style>
  <w:style w:type="paragraph" w:styleId="a9">
    <w:name w:val="header"/>
    <w:basedOn w:val="a"/>
    <w:link w:val="aa"/>
    <w:uiPriority w:val="99"/>
    <w:unhideWhenUsed/>
    <w:rsid w:val="00E52C49"/>
    <w:pPr>
      <w:tabs>
        <w:tab w:val="center" w:pos="4153"/>
        <w:tab w:val="right" w:pos="8306"/>
      </w:tabs>
      <w:spacing w:after="0" w:line="240" w:lineRule="auto"/>
    </w:pPr>
  </w:style>
  <w:style w:type="character" w:customStyle="1" w:styleId="aa">
    <w:name w:val="כותרת עליונה תו"/>
    <w:basedOn w:val="a0"/>
    <w:link w:val="a9"/>
    <w:uiPriority w:val="99"/>
    <w:rsid w:val="00E52C49"/>
  </w:style>
  <w:style w:type="paragraph" w:styleId="ab">
    <w:name w:val="footer"/>
    <w:basedOn w:val="a"/>
    <w:link w:val="ac"/>
    <w:uiPriority w:val="99"/>
    <w:unhideWhenUsed/>
    <w:rsid w:val="00E52C49"/>
    <w:pPr>
      <w:tabs>
        <w:tab w:val="center" w:pos="4153"/>
        <w:tab w:val="right" w:pos="8306"/>
      </w:tabs>
      <w:spacing w:after="0" w:line="240" w:lineRule="auto"/>
    </w:pPr>
  </w:style>
  <w:style w:type="character" w:customStyle="1" w:styleId="ac">
    <w:name w:val="כותרת תחתונה תו"/>
    <w:basedOn w:val="a0"/>
    <w:link w:val="ab"/>
    <w:uiPriority w:val="99"/>
    <w:rsid w:val="00E52C49"/>
  </w:style>
  <w:style w:type="paragraph" w:styleId="ad">
    <w:name w:val="List Paragraph"/>
    <w:basedOn w:val="a"/>
    <w:uiPriority w:val="34"/>
    <w:qFormat/>
    <w:rsid w:val="006C7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63A39-BFAB-405C-960C-75C0D9BC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50</Pages>
  <Words>15901</Words>
  <Characters>79505</Characters>
  <Application>Microsoft Office Word</Application>
  <DocSecurity>0</DocSecurity>
  <Lines>662</Lines>
  <Paragraphs>190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Yair Paz</dc:creator>
  <cp:lastModifiedBy>martha</cp:lastModifiedBy>
  <cp:revision>213</cp:revision>
  <dcterms:created xsi:type="dcterms:W3CDTF">2018-01-29T07:14:00Z</dcterms:created>
  <dcterms:modified xsi:type="dcterms:W3CDTF">2018-02-09T15:53:00Z</dcterms:modified>
</cp:coreProperties>
</file>